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13" w:rsidRPr="000201F2" w:rsidRDefault="00767F13" w:rsidP="00873882">
      <w:pPr>
        <w:rPr>
          <w:rFonts w:cs="Arial"/>
          <w:color w:val="000000"/>
          <w:sz w:val="23"/>
          <w:szCs w:val="23"/>
        </w:rPr>
      </w:pPr>
      <w:r w:rsidRPr="00137A3D">
        <w:rPr>
          <w:rFonts w:cs="Arial"/>
          <w:b/>
          <w:color w:val="000000"/>
          <w:sz w:val="40"/>
          <w:szCs w:val="40"/>
        </w:rPr>
        <w:t xml:space="preserve">Nový zákon o hazardních hrách </w:t>
      </w:r>
      <w:proofErr w:type="gramStart"/>
      <w:r w:rsidRPr="00137A3D">
        <w:rPr>
          <w:rFonts w:cs="Arial"/>
          <w:b/>
          <w:color w:val="000000"/>
          <w:sz w:val="40"/>
          <w:szCs w:val="40"/>
        </w:rPr>
        <w:t>je</w:t>
      </w:r>
      <w:proofErr w:type="gramEnd"/>
      <w:r w:rsidRPr="00137A3D">
        <w:rPr>
          <w:rFonts w:cs="Arial"/>
          <w:b/>
          <w:color w:val="000000"/>
          <w:sz w:val="40"/>
          <w:szCs w:val="40"/>
        </w:rPr>
        <w:t xml:space="preserve"> všem Volný</w:t>
      </w:r>
      <w:r w:rsidRPr="000201F2">
        <w:rPr>
          <w:rFonts w:cs="Arial"/>
          <w:color w:val="000000"/>
          <w:sz w:val="30"/>
          <w:szCs w:val="30"/>
        </w:rPr>
        <w:br/>
        <w:t> </w:t>
      </w:r>
      <w:r w:rsidRPr="000201F2">
        <w:rPr>
          <w:rFonts w:cs="Arial"/>
          <w:color w:val="000000"/>
          <w:sz w:val="30"/>
          <w:szCs w:val="30"/>
        </w:rPr>
        <w:br/>
      </w:r>
      <w:r w:rsidRPr="00137A3D">
        <w:rPr>
          <w:rFonts w:cs="Arial"/>
          <w:i/>
          <w:color w:val="000000"/>
          <w:sz w:val="40"/>
          <w:szCs w:val="40"/>
        </w:rPr>
        <w:t xml:space="preserve">Koalice </w:t>
      </w:r>
      <w:proofErr w:type="gramStart"/>
      <w:r w:rsidRPr="00137A3D">
        <w:rPr>
          <w:rFonts w:cs="Arial"/>
          <w:i/>
          <w:color w:val="000000"/>
          <w:sz w:val="40"/>
          <w:szCs w:val="40"/>
        </w:rPr>
        <w:t>se</w:t>
      </w:r>
      <w:proofErr w:type="gramEnd"/>
      <w:r w:rsidRPr="00137A3D">
        <w:rPr>
          <w:rFonts w:cs="Arial"/>
          <w:i/>
          <w:color w:val="000000"/>
          <w:sz w:val="40"/>
          <w:szCs w:val="40"/>
        </w:rPr>
        <w:t xml:space="preserve"> odklání od skutečné regulace hazardu?</w:t>
      </w:r>
      <w:r w:rsidRPr="000201F2">
        <w:rPr>
          <w:rFonts w:cs="Arial"/>
          <w:color w:val="000000"/>
          <w:sz w:val="23"/>
          <w:szCs w:val="23"/>
        </w:rPr>
        <w:br/>
        <w:t> </w:t>
      </w:r>
      <w:r w:rsidRPr="000201F2">
        <w:rPr>
          <w:rFonts w:cs="Arial"/>
          <w:color w:val="000000"/>
          <w:sz w:val="23"/>
          <w:szCs w:val="23"/>
        </w:rPr>
        <w:br/>
      </w:r>
      <w:r w:rsidRPr="000201F2">
        <w:rPr>
          <w:rFonts w:cs="Arial"/>
          <w:color w:val="000000"/>
          <w:sz w:val="23"/>
          <w:szCs w:val="23"/>
        </w:rPr>
        <w:br/>
      </w:r>
      <w:r w:rsidRPr="000201F2">
        <w:rPr>
          <w:rFonts w:cs="Arial"/>
          <w:b/>
          <w:color w:val="000000"/>
          <w:sz w:val="23"/>
          <w:szCs w:val="23"/>
        </w:rPr>
        <w:t>Praha, 13. 10. 2015</w:t>
      </w:r>
      <w:r w:rsidRPr="000201F2">
        <w:rPr>
          <w:rFonts w:cs="Arial"/>
          <w:color w:val="000000"/>
          <w:sz w:val="23"/>
          <w:szCs w:val="23"/>
        </w:rPr>
        <w:t xml:space="preserve"> - </w:t>
      </w:r>
      <w:r w:rsidRPr="000201F2">
        <w:rPr>
          <w:rFonts w:cs="Arial"/>
          <w:b/>
          <w:color w:val="000000"/>
          <w:sz w:val="23"/>
          <w:szCs w:val="23"/>
        </w:rPr>
        <w:t>Vláda včera adoptovala novelu poslance Volného (ANO) a do parlamentu tak posílá ve zrychleném čtení zvýšení daní pro hazard. Jakkoliv jde o správnou věc, současný stav Valentovi a dalším bossům hazardního průmyslu velmi vyhovuje. Neřeší se totiž skutečná regulace hazardu, ochrana hráčů a tím potenciálně razantně nižší zisky pro hazardní firmy i stát), ale v centru pozornosti je pouze, jak z patologických hráčů vytáhnout co nejvíc.</w:t>
      </w:r>
      <w:r w:rsidRPr="000201F2">
        <w:rPr>
          <w:rFonts w:cs="Arial"/>
          <w:b/>
          <w:color w:val="000000"/>
          <w:sz w:val="23"/>
          <w:szCs w:val="23"/>
        </w:rPr>
        <w:br/>
      </w:r>
      <w:r w:rsidRPr="000201F2">
        <w:rPr>
          <w:rFonts w:cs="Arial"/>
          <w:color w:val="000000"/>
          <w:sz w:val="23"/>
          <w:szCs w:val="23"/>
        </w:rPr>
        <w:t> </w:t>
      </w:r>
      <w:r w:rsidRPr="000201F2">
        <w:rPr>
          <w:rFonts w:cs="Arial"/>
          <w:color w:val="000000"/>
          <w:sz w:val="23"/>
          <w:szCs w:val="23"/>
        </w:rPr>
        <w:br/>
        <w:t>Řešit parciálně zdanění hazardu bez celkové legislativy je špatná cesta. Z vyjádření ministra Babiše (ANO) a z toho, jak jeho ministerstvo na jaře upravilo zákon a vypadla z něj opatření na ochranu patologických hráčů je zřejmé, že ministr Babiš řeší jen výběr daní, nikoli skutečnou regulaci. Některá z těchto opatření se sice do návrhu zákona podařilo na vládě vrátit. Sanovat statní rozpočet z peněz hráčů (které vezme z rodinného rozpočtu nebo je někomu ukradne), je absolutně chybná cesta. Pokud chce vláda primárně řešit daně před celkovou legislativou, je minimálně nutné, aby byla část těchto vybraných daní určena přímo na prevenci a léčbu.</w:t>
      </w:r>
      <w:r w:rsidRPr="000201F2">
        <w:rPr>
          <w:rFonts w:cs="Arial"/>
          <w:color w:val="000000"/>
          <w:sz w:val="23"/>
          <w:szCs w:val="23"/>
        </w:rPr>
        <w:br/>
        <w:t> </w:t>
      </w:r>
      <w:r w:rsidRPr="000201F2">
        <w:rPr>
          <w:rFonts w:cs="Arial"/>
          <w:color w:val="000000"/>
          <w:sz w:val="23"/>
          <w:szCs w:val="23"/>
        </w:rPr>
        <w:br/>
      </w:r>
      <w:r w:rsidRPr="000201F2">
        <w:rPr>
          <w:rFonts w:cs="Arial"/>
          <w:b/>
          <w:color w:val="000000"/>
          <w:sz w:val="23"/>
          <w:szCs w:val="23"/>
        </w:rPr>
        <w:t>Martin Svoboda</w:t>
      </w:r>
      <w:r w:rsidRPr="000201F2">
        <w:rPr>
          <w:rFonts w:cs="Arial"/>
          <w:color w:val="000000"/>
          <w:sz w:val="23"/>
          <w:szCs w:val="23"/>
        </w:rPr>
        <w:t>, před</w:t>
      </w:r>
      <w:r w:rsidR="000201F2" w:rsidRPr="000201F2">
        <w:rPr>
          <w:rFonts w:cs="Arial"/>
          <w:color w:val="000000"/>
          <w:sz w:val="23"/>
          <w:szCs w:val="23"/>
        </w:rPr>
        <w:t>seda Občanů proti hazardu, o. s.</w:t>
      </w:r>
      <w:r w:rsidRPr="000201F2">
        <w:rPr>
          <w:rFonts w:cs="Arial"/>
          <w:color w:val="000000"/>
          <w:sz w:val="23"/>
          <w:szCs w:val="23"/>
        </w:rPr>
        <w:t xml:space="preserve">: </w:t>
      </w:r>
      <w:r w:rsidRPr="00137A3D">
        <w:rPr>
          <w:rFonts w:cs="Arial"/>
          <w:color w:val="000000"/>
          <w:sz w:val="23"/>
          <w:szCs w:val="23"/>
        </w:rPr>
        <w:t>„Velmi negativně vnímáme zejména změnu přístupu pana Babiše a Ministerstva financí, kdy se problematika regulace hazardu a tvorby nové legislativy v jejich pohledu zúžila pouze na výběr daní z proher patologických hráčů. Obáváme se, že pokud bude ve Sněmovně přijata Vládní novela (dříve Volného novela), budou tím dočasně „vyřešeny“ daně a ochabne snaha o co nejrychlejší přijetí komplexního zákona o hazardních hrách.</w:t>
      </w:r>
      <w:r w:rsidR="000201F2" w:rsidRPr="00137A3D">
        <w:rPr>
          <w:rFonts w:cs="Arial"/>
          <w:color w:val="000000"/>
          <w:sz w:val="23"/>
          <w:szCs w:val="23"/>
        </w:rPr>
        <w:t>“</w:t>
      </w:r>
    </w:p>
    <w:p w:rsidR="00767F13" w:rsidRPr="000201F2" w:rsidRDefault="00767F13" w:rsidP="00873882">
      <w:r w:rsidRPr="000201F2">
        <w:rPr>
          <w:rFonts w:cs="Arial"/>
          <w:b/>
          <w:color w:val="000000"/>
          <w:sz w:val="23"/>
          <w:szCs w:val="23"/>
        </w:rPr>
        <w:t>Matěj Hollan</w:t>
      </w:r>
      <w:r w:rsidRPr="000201F2">
        <w:rPr>
          <w:rFonts w:cs="Arial"/>
          <w:color w:val="000000"/>
          <w:sz w:val="23"/>
          <w:szCs w:val="23"/>
        </w:rPr>
        <w:t xml:space="preserve">, náměstek primátora Brna: </w:t>
      </w:r>
      <w:r w:rsidRPr="00137A3D">
        <w:rPr>
          <w:rFonts w:cs="Arial"/>
          <w:color w:val="000000"/>
          <w:sz w:val="23"/>
          <w:szCs w:val="23"/>
        </w:rPr>
        <w:t>„V této souvislosti vítáme dnešní slova premiéra Bohuslava Sobotky, který na veřejném fóru zástupcům obcí deklaroval, že se zasadí o prostředky na prevenci a léčbu i o přijetí nové legislativy.</w:t>
      </w:r>
      <w:r w:rsidR="000201F2" w:rsidRPr="00137A3D">
        <w:rPr>
          <w:rFonts w:cs="Arial"/>
          <w:color w:val="000000"/>
          <w:sz w:val="23"/>
          <w:szCs w:val="23"/>
        </w:rPr>
        <w:t>“</w:t>
      </w:r>
      <w:r w:rsidRPr="000201F2">
        <w:rPr>
          <w:rFonts w:cs="Arial"/>
          <w:color w:val="000000"/>
          <w:sz w:val="23"/>
          <w:szCs w:val="23"/>
        </w:rPr>
        <w:br/>
        <w:t> </w:t>
      </w:r>
      <w:r w:rsidRPr="000201F2">
        <w:rPr>
          <w:rFonts w:cs="Arial"/>
          <w:color w:val="000000"/>
          <w:sz w:val="23"/>
          <w:szCs w:val="23"/>
        </w:rPr>
        <w:br/>
      </w:r>
      <w:r w:rsidRPr="000201F2">
        <w:rPr>
          <w:rFonts w:cs="Arial"/>
          <w:b/>
          <w:color w:val="000000"/>
          <w:sz w:val="23"/>
          <w:szCs w:val="23"/>
        </w:rPr>
        <w:t>David Ondráčka</w:t>
      </w:r>
      <w:r w:rsidRPr="000201F2">
        <w:rPr>
          <w:rFonts w:cs="Arial"/>
          <w:color w:val="000000"/>
          <w:sz w:val="23"/>
          <w:szCs w:val="23"/>
        </w:rPr>
        <w:t>, ředitel Transparency International, o.</w:t>
      </w:r>
      <w:r w:rsidR="00D63D12">
        <w:rPr>
          <w:rFonts w:cs="Arial"/>
          <w:color w:val="000000"/>
          <w:sz w:val="23"/>
          <w:szCs w:val="23"/>
        </w:rPr>
        <w:t xml:space="preserve"> </w:t>
      </w:r>
      <w:r w:rsidRPr="000201F2">
        <w:rPr>
          <w:rFonts w:cs="Arial"/>
          <w:color w:val="000000"/>
          <w:sz w:val="23"/>
          <w:szCs w:val="23"/>
        </w:rPr>
        <w:t>p.</w:t>
      </w:r>
      <w:r w:rsidR="00D63D12">
        <w:rPr>
          <w:rFonts w:cs="Arial"/>
          <w:color w:val="000000"/>
          <w:sz w:val="23"/>
          <w:szCs w:val="23"/>
        </w:rPr>
        <w:t xml:space="preserve"> </w:t>
      </w:r>
      <w:r w:rsidRPr="000201F2">
        <w:rPr>
          <w:rFonts w:cs="Arial"/>
          <w:color w:val="000000"/>
          <w:sz w:val="23"/>
          <w:szCs w:val="23"/>
        </w:rPr>
        <w:t xml:space="preserve">s.: </w:t>
      </w:r>
      <w:r w:rsidR="00E228AB">
        <w:rPr>
          <w:rFonts w:cs="Arial"/>
          <w:color w:val="000000"/>
          <w:sz w:val="23"/>
          <w:szCs w:val="23"/>
        </w:rPr>
        <w:t>„</w:t>
      </w:r>
      <w:bookmarkStart w:id="0" w:name="_GoBack"/>
      <w:bookmarkEnd w:id="0"/>
      <w:r w:rsidRPr="00137A3D">
        <w:rPr>
          <w:rFonts w:cs="Arial"/>
          <w:color w:val="000000"/>
          <w:sz w:val="23"/>
          <w:szCs w:val="23"/>
        </w:rPr>
        <w:t xml:space="preserve">Současné hry kolem zákona jsou absurdní, obviňovat se kdo je více koupený hazardem nebo vést sněmovní obstrukce, nedává smysl. Jde o to, jak se vláda a sněmovna postaví k celému zákonu.“ </w:t>
      </w:r>
      <w:r w:rsidRPr="000201F2">
        <w:rPr>
          <w:rFonts w:cs="Arial"/>
          <w:color w:val="000000"/>
          <w:sz w:val="23"/>
          <w:szCs w:val="23"/>
        </w:rPr>
        <w:br/>
        <w:t> </w:t>
      </w:r>
      <w:r w:rsidRPr="000201F2">
        <w:rPr>
          <w:rFonts w:cs="Arial"/>
          <w:color w:val="000000"/>
          <w:sz w:val="23"/>
          <w:szCs w:val="23"/>
        </w:rPr>
        <w:br/>
      </w:r>
      <w:r w:rsidRPr="000201F2">
        <w:rPr>
          <w:rFonts w:cs="Arial"/>
          <w:b/>
          <w:color w:val="000000"/>
          <w:sz w:val="23"/>
          <w:szCs w:val="23"/>
        </w:rPr>
        <w:t>Kontakty:</w:t>
      </w:r>
      <w:r w:rsidRPr="000201F2">
        <w:rPr>
          <w:rFonts w:cs="Arial"/>
          <w:color w:val="000000"/>
          <w:sz w:val="23"/>
          <w:szCs w:val="23"/>
        </w:rPr>
        <w:br/>
        <w:t> </w:t>
      </w:r>
      <w:r w:rsidRPr="000201F2">
        <w:rPr>
          <w:rFonts w:cs="Arial"/>
          <w:color w:val="000000"/>
          <w:sz w:val="23"/>
          <w:szCs w:val="23"/>
        </w:rPr>
        <w:br/>
        <w:t>Martin Svoboda, před</w:t>
      </w:r>
      <w:r w:rsidR="000201F2" w:rsidRPr="000201F2">
        <w:rPr>
          <w:rFonts w:cs="Arial"/>
          <w:color w:val="000000"/>
          <w:sz w:val="23"/>
          <w:szCs w:val="23"/>
        </w:rPr>
        <w:t>seda Občané proti hazardu, o. s.</w:t>
      </w:r>
      <w:r w:rsidRPr="000201F2">
        <w:rPr>
          <w:rFonts w:cs="Arial"/>
          <w:color w:val="000000"/>
          <w:sz w:val="23"/>
          <w:szCs w:val="23"/>
        </w:rPr>
        <w:t>: 734 700 762</w:t>
      </w:r>
      <w:r w:rsidRPr="000201F2">
        <w:rPr>
          <w:rFonts w:cs="Arial"/>
          <w:color w:val="000000"/>
          <w:sz w:val="23"/>
          <w:szCs w:val="23"/>
        </w:rPr>
        <w:br/>
        <w:t> </w:t>
      </w:r>
      <w:r w:rsidRPr="000201F2">
        <w:rPr>
          <w:rFonts w:cs="Arial"/>
          <w:color w:val="000000"/>
          <w:sz w:val="23"/>
          <w:szCs w:val="23"/>
        </w:rPr>
        <w:br/>
        <w:t xml:space="preserve">Matěj </w:t>
      </w:r>
      <w:r w:rsidR="000201F2" w:rsidRPr="000201F2">
        <w:rPr>
          <w:rFonts w:cs="Arial"/>
          <w:color w:val="000000"/>
          <w:sz w:val="23"/>
          <w:szCs w:val="23"/>
        </w:rPr>
        <w:t xml:space="preserve">Hollan, náměstek primátora statutárního </w:t>
      </w:r>
      <w:r w:rsidRPr="000201F2">
        <w:rPr>
          <w:rFonts w:cs="Arial"/>
          <w:color w:val="000000"/>
          <w:sz w:val="23"/>
          <w:szCs w:val="23"/>
        </w:rPr>
        <w:t>města Brna: 774 956 148</w:t>
      </w:r>
      <w:r w:rsidRPr="000201F2">
        <w:rPr>
          <w:rFonts w:cs="Arial"/>
          <w:color w:val="000000"/>
          <w:sz w:val="23"/>
          <w:szCs w:val="23"/>
        </w:rPr>
        <w:br/>
        <w:t> </w:t>
      </w:r>
      <w:r w:rsidRPr="000201F2">
        <w:rPr>
          <w:rFonts w:cs="Arial"/>
          <w:color w:val="000000"/>
          <w:sz w:val="23"/>
          <w:szCs w:val="23"/>
        </w:rPr>
        <w:br/>
        <w:t>David Ondráčka, ředitel Transparency International, o.p.s.: 605</w:t>
      </w:r>
      <w:r w:rsidR="000201F2" w:rsidRPr="000201F2">
        <w:rPr>
          <w:rFonts w:cs="Arial"/>
          <w:color w:val="000000"/>
          <w:sz w:val="23"/>
          <w:szCs w:val="23"/>
        </w:rPr>
        <w:t> </w:t>
      </w:r>
      <w:r w:rsidRPr="000201F2">
        <w:rPr>
          <w:rFonts w:cs="Arial"/>
          <w:color w:val="000000"/>
          <w:sz w:val="23"/>
          <w:szCs w:val="23"/>
        </w:rPr>
        <w:t>814</w:t>
      </w:r>
      <w:r w:rsidR="000201F2" w:rsidRPr="000201F2">
        <w:rPr>
          <w:rFonts w:cs="Arial"/>
          <w:color w:val="000000"/>
          <w:sz w:val="23"/>
          <w:szCs w:val="23"/>
        </w:rPr>
        <w:t xml:space="preserve"> </w:t>
      </w:r>
      <w:r w:rsidRPr="000201F2">
        <w:rPr>
          <w:rFonts w:cs="Arial"/>
          <w:color w:val="000000"/>
          <w:sz w:val="23"/>
          <w:szCs w:val="23"/>
        </w:rPr>
        <w:t>786</w:t>
      </w:r>
      <w:r w:rsidRPr="000201F2">
        <w:rPr>
          <w:rFonts w:cs="Arial"/>
          <w:color w:val="000000"/>
          <w:sz w:val="23"/>
          <w:szCs w:val="23"/>
        </w:rPr>
        <w:br/>
        <w:t>  </w:t>
      </w:r>
    </w:p>
    <w:sectPr w:rsidR="00767F13" w:rsidRPr="00020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13"/>
    <w:rsid w:val="000201F2"/>
    <w:rsid w:val="00137A3D"/>
    <w:rsid w:val="00767F13"/>
    <w:rsid w:val="00873882"/>
    <w:rsid w:val="00D63D12"/>
    <w:rsid w:val="00E22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347</Words>
  <Characters>2053</Characters>
  <Application>Microsoft Office Word</Application>
  <DocSecurity>0</DocSecurity>
  <Lines>17</Lines>
  <Paragraphs>4</Paragraphs>
  <ScaleCrop>false</ScaleCrop>
  <Company>HP</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David Kotora</cp:lastModifiedBy>
  <cp:revision>6</cp:revision>
  <dcterms:created xsi:type="dcterms:W3CDTF">2015-10-13T09:40:00Z</dcterms:created>
  <dcterms:modified xsi:type="dcterms:W3CDTF">2015-10-13T11:25:00Z</dcterms:modified>
</cp:coreProperties>
</file>