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A9" w:rsidRDefault="007457A9" w:rsidP="007457A9">
      <w:pPr>
        <w:jc w:val="both"/>
        <w:rPr>
          <w:rFonts w:asciiTheme="minorHAnsi" w:hAnsiTheme="minorHAnsi"/>
          <w:sz w:val="25"/>
          <w:szCs w:val="25"/>
        </w:rPr>
      </w:pPr>
    </w:p>
    <w:p w:rsidR="002A4485" w:rsidRPr="002A4485" w:rsidRDefault="006E7928" w:rsidP="002A4485">
      <w:pPr>
        <w:spacing w:after="200" w:line="276" w:lineRule="auto"/>
        <w:jc w:val="both"/>
        <w:rPr>
          <w:rFonts w:ascii="Calibri Light" w:eastAsia="Calibri" w:hAnsi="Calibri Light" w:cs="Calibri"/>
          <w:b/>
          <w:color w:val="0065B3"/>
          <w:sz w:val="28"/>
          <w:szCs w:val="28"/>
        </w:rPr>
      </w:pPr>
      <w:r>
        <w:rPr>
          <w:rFonts w:ascii="Calibri Light" w:eastAsia="Calibri" w:hAnsi="Calibri Light" w:cs="Calibri"/>
          <w:b/>
          <w:color w:val="0065B3"/>
          <w:sz w:val="28"/>
          <w:szCs w:val="28"/>
        </w:rPr>
        <w:t>České</w:t>
      </w:r>
      <w:r w:rsidR="002A4485" w:rsidRPr="002A4485">
        <w:rPr>
          <w:rFonts w:ascii="Calibri Light" w:eastAsia="Calibri" w:hAnsi="Calibri Light" w:cs="Calibri"/>
          <w:b/>
          <w:color w:val="0065B3"/>
          <w:sz w:val="28"/>
          <w:szCs w:val="28"/>
        </w:rPr>
        <w:t xml:space="preserve"> „offshore“ přístavy? Anonymní firmy mají v Česku své oblíbené adresy</w:t>
      </w:r>
    </w:p>
    <w:p w:rsidR="002A4485" w:rsidRPr="002A4485" w:rsidRDefault="00005EC0" w:rsidP="00005EC0">
      <w:pPr>
        <w:tabs>
          <w:tab w:val="left" w:pos="1005"/>
        </w:tabs>
        <w:spacing w:after="200" w:line="276" w:lineRule="auto"/>
        <w:jc w:val="both"/>
        <w:rPr>
          <w:rFonts w:ascii="Calibri Light" w:eastAsia="Calibri" w:hAnsi="Calibri Light" w:cs="Calibri"/>
          <w:b/>
          <w:i/>
          <w:color w:val="808080" w:themeColor="background1" w:themeShade="80"/>
          <w:sz w:val="22"/>
        </w:rPr>
      </w:pPr>
      <w:r>
        <w:rPr>
          <w:rFonts w:ascii="Calibri Light" w:eastAsia="Calibri" w:hAnsi="Calibri Light" w:cs="Calibri"/>
          <w:b/>
          <w:noProof/>
          <w:color w:val="808080" w:themeColor="background1" w:themeShade="80"/>
          <w:sz w:val="22"/>
          <w:vertAlign w:val="superscript"/>
        </w:rPr>
        <w:drawing>
          <wp:inline distT="0" distB="0" distL="0" distR="0" wp14:anchorId="0E001939" wp14:editId="34D46A30">
            <wp:extent cx="5760720" cy="4030980"/>
            <wp:effectExtent l="0" t="0" r="0" b="7620"/>
            <wp:docPr id="3" name="Obrázek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íbená sídla firem z daňových rájů v Česku.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030980"/>
                    </a:xfrm>
                    <a:prstGeom prst="rect">
                      <a:avLst/>
                    </a:prstGeom>
                  </pic:spPr>
                </pic:pic>
              </a:graphicData>
            </a:graphic>
          </wp:inline>
        </w:drawing>
      </w:r>
      <w:r w:rsidR="002A4485" w:rsidRPr="002A4485">
        <w:rPr>
          <w:rFonts w:ascii="Calibri Light" w:eastAsia="Calibri" w:hAnsi="Calibri Light" w:cs="Calibri"/>
          <w:b/>
          <w:i/>
          <w:color w:val="808080" w:themeColor="background1" w:themeShade="80"/>
          <w:sz w:val="22"/>
        </w:rPr>
        <w:t>Zdroj</w:t>
      </w:r>
      <w:r w:rsidR="00A8754F">
        <w:rPr>
          <w:rFonts w:ascii="Calibri Light" w:eastAsia="Calibri" w:hAnsi="Calibri Light" w:cs="Calibri"/>
          <w:b/>
          <w:i/>
          <w:color w:val="808080" w:themeColor="background1" w:themeShade="80"/>
          <w:sz w:val="22"/>
        </w:rPr>
        <w:t>:</w:t>
      </w:r>
      <w:r w:rsidR="002A4485" w:rsidRPr="002A4485">
        <w:rPr>
          <w:rFonts w:ascii="Calibri Light" w:eastAsia="Calibri" w:hAnsi="Calibri Light" w:cs="Calibri"/>
          <w:b/>
          <w:i/>
          <w:color w:val="808080" w:themeColor="background1" w:themeShade="80"/>
          <w:sz w:val="22"/>
        </w:rPr>
        <w:t xml:space="preserve"> Bisnode, data k 31. 3. 2015 | Infografika</w:t>
      </w:r>
      <w:r w:rsidR="00657B34">
        <w:rPr>
          <w:rFonts w:ascii="Calibri Light" w:eastAsia="Calibri" w:hAnsi="Calibri Light" w:cs="Calibri"/>
          <w:b/>
          <w:i/>
          <w:color w:val="808080" w:themeColor="background1" w:themeShade="80"/>
          <w:sz w:val="22"/>
        </w:rPr>
        <w:t>:</w:t>
      </w:r>
      <w:r w:rsidR="002A4485" w:rsidRPr="002A4485">
        <w:rPr>
          <w:rFonts w:ascii="Calibri Light" w:eastAsia="Calibri" w:hAnsi="Calibri Light" w:cs="Calibri"/>
          <w:b/>
          <w:i/>
          <w:color w:val="808080" w:themeColor="background1" w:themeShade="80"/>
          <w:sz w:val="22"/>
        </w:rPr>
        <w:t xml:space="preserve"> Transparency International</w:t>
      </w:r>
    </w:p>
    <w:p w:rsidR="002A4485" w:rsidRPr="002A4485" w:rsidRDefault="002A4485" w:rsidP="002A4485">
      <w:pPr>
        <w:spacing w:after="200" w:line="276" w:lineRule="auto"/>
        <w:jc w:val="both"/>
        <w:rPr>
          <w:rFonts w:ascii="Calibri Light" w:eastAsia="Calibri" w:hAnsi="Calibri Light" w:cs="Calibri"/>
          <w:color w:val="0065B3"/>
          <w:sz w:val="22"/>
        </w:rPr>
      </w:pPr>
      <w:r w:rsidRPr="002A4485">
        <w:rPr>
          <w:rFonts w:ascii="Calibri Light" w:eastAsia="Calibri" w:hAnsi="Calibri Light" w:cs="Calibri"/>
          <w:b/>
          <w:color w:val="0065B3"/>
          <w:sz w:val="22"/>
        </w:rPr>
        <w:t xml:space="preserve">Praha, 7. ledna 2016 - Centrum nezávislé investigace a Transparency International, s využitím databází poradenské společnosti Bisnode, zmapovaly dvě desítky nejčastěji využívaných adres poboček offshorových společností v Česku. Neprůhledné společnosti často spojují skrytí majitelé či výrobci „firem na klíč“.    </w:t>
      </w:r>
    </w:p>
    <w:p w:rsidR="002A4485" w:rsidRPr="002A4485" w:rsidRDefault="002A4485" w:rsidP="002A4485">
      <w:pPr>
        <w:spacing w:after="200" w:line="276" w:lineRule="auto"/>
        <w:jc w:val="both"/>
        <w:rPr>
          <w:rFonts w:ascii="Calibri Light" w:eastAsia="Calibri" w:hAnsi="Calibri Light" w:cs="Calibri"/>
          <w:color w:val="0065B3"/>
          <w:sz w:val="22"/>
        </w:rPr>
      </w:pPr>
      <w:r w:rsidRPr="002A4485">
        <w:rPr>
          <w:rFonts w:ascii="Calibri Light" w:eastAsia="Calibri" w:hAnsi="Calibri Light" w:cs="Calibri"/>
          <w:color w:val="0065B3"/>
          <w:sz w:val="22"/>
        </w:rPr>
        <w:t xml:space="preserve">Osmnáctipatrový prosklený dům na sídlišti u metra Nové Butovice se na první pohled ničím neliší od stovek jiných administrativních budov v Praze. Přesto je unikátní, jde totiž o nejoblíbenější sídlo firem vlastněných z daňových rájů. Na adrese Bucharova 1314/8 usídlila rovnou 70 společností se skrytou anonymní majetkovou strukturou. </w:t>
      </w:r>
    </w:p>
    <w:p w:rsidR="002A4485" w:rsidRPr="002A4485" w:rsidRDefault="002069F3" w:rsidP="002A4485">
      <w:pPr>
        <w:spacing w:after="200" w:line="276" w:lineRule="auto"/>
        <w:jc w:val="both"/>
        <w:rPr>
          <w:rFonts w:ascii="Calibri Light" w:eastAsia="Calibri" w:hAnsi="Calibri Light" w:cs="Calibri"/>
          <w:color w:val="0065B3"/>
          <w:sz w:val="22"/>
        </w:rPr>
      </w:pPr>
      <w:r>
        <w:rPr>
          <w:rFonts w:ascii="Calibri Light" w:eastAsia="Calibri" w:hAnsi="Calibri Light" w:cs="Calibri"/>
          <w:color w:val="0065B3"/>
          <w:sz w:val="22"/>
        </w:rPr>
        <w:t xml:space="preserve">Transparency International </w:t>
      </w:r>
      <w:r w:rsidR="002A4485" w:rsidRPr="002A4485">
        <w:rPr>
          <w:rFonts w:ascii="Calibri Light" w:eastAsia="Calibri" w:hAnsi="Calibri Light" w:cs="Calibri"/>
          <w:color w:val="0065B3"/>
          <w:sz w:val="22"/>
        </w:rPr>
        <w:t xml:space="preserve">(TI) společně s nevládní organizací Centrum nezávislé investigace (CNI) zmapovaly v unikátní analýze dvě desítky nejoblíbenějších adres, které anonymně vlastněné firmy v Česku využívají. </w:t>
      </w:r>
    </w:p>
    <w:p w:rsidR="002A4485" w:rsidRPr="002A4485" w:rsidRDefault="002A4485" w:rsidP="002A4485">
      <w:pPr>
        <w:spacing w:after="200" w:line="276" w:lineRule="auto"/>
        <w:jc w:val="both"/>
        <w:rPr>
          <w:rFonts w:ascii="Calibri Light" w:eastAsia="Calibri" w:hAnsi="Calibri Light" w:cs="Calibri"/>
          <w:b/>
          <w:i/>
          <w:color w:val="0065B3"/>
          <w:sz w:val="22"/>
        </w:rPr>
      </w:pPr>
      <w:r w:rsidRPr="002A4485">
        <w:rPr>
          <w:rFonts w:ascii="Calibri Light" w:eastAsia="Calibri" w:hAnsi="Calibri Light" w:cs="Calibri"/>
          <w:color w:val="0065B3"/>
          <w:sz w:val="22"/>
        </w:rPr>
        <w:t xml:space="preserve">Koncentrace offshore společností na určitých adresách často není náhodné. Spojují je jejich majitelé nebo tzv. ready-made společnosti, které vyrábí firmy na klíč. </w:t>
      </w:r>
      <w:r w:rsidRPr="002A4485">
        <w:rPr>
          <w:rFonts w:ascii="Calibri Light" w:eastAsia="Calibri" w:hAnsi="Calibri Light" w:cs="Calibri"/>
          <w:i/>
          <w:iCs/>
          <w:color w:val="0065B3"/>
          <w:sz w:val="22"/>
        </w:rPr>
        <w:t>„Na podobných adresách často potkáváme desítky prázdných schránek bez zaměstnanců a jakékoliv činnosti. Slouží pro jednorázové operace či krytí jiných obchodních aktivit,“</w:t>
      </w:r>
      <w:r w:rsidRPr="002A4485">
        <w:rPr>
          <w:rFonts w:ascii="Calibri Light" w:eastAsia="Calibri" w:hAnsi="Calibri Light" w:cs="Calibri"/>
          <w:color w:val="0065B3"/>
          <w:sz w:val="22"/>
        </w:rPr>
        <w:t xml:space="preserve"> připomíná </w:t>
      </w:r>
      <w:r w:rsidRPr="002A4485">
        <w:rPr>
          <w:rFonts w:ascii="Calibri Light" w:eastAsia="Calibri" w:hAnsi="Calibri Light" w:cs="Calibri"/>
          <w:color w:val="0065B3"/>
          <w:sz w:val="22"/>
          <w:shd w:val="clear" w:color="auto" w:fill="FFFFFF" w:themeFill="background1"/>
        </w:rPr>
        <w:t>analytik CNI Michal Voda.</w:t>
      </w:r>
    </w:p>
    <w:p w:rsidR="001E4CE7" w:rsidRDefault="001E4CE7" w:rsidP="001E4CE7">
      <w:pPr>
        <w:spacing w:before="100" w:line="276" w:lineRule="auto"/>
        <w:rPr>
          <w:rFonts w:ascii="Calibri Light" w:eastAsia="Calibri" w:hAnsi="Calibri Light" w:cs="Calibri"/>
          <w:b/>
          <w:bCs/>
          <w:color w:val="0065B3"/>
          <w:sz w:val="22"/>
        </w:rPr>
      </w:pPr>
    </w:p>
    <w:p w:rsidR="001E4CE7" w:rsidRDefault="001E4CE7" w:rsidP="001E4CE7">
      <w:pPr>
        <w:spacing w:before="100" w:line="276" w:lineRule="auto"/>
        <w:rPr>
          <w:rFonts w:ascii="Calibri Light" w:eastAsia="Calibri" w:hAnsi="Calibri Light" w:cs="Calibri"/>
          <w:b/>
          <w:bCs/>
          <w:color w:val="0065B3"/>
          <w:sz w:val="22"/>
        </w:rPr>
      </w:pPr>
      <w:r>
        <w:rPr>
          <w:rFonts w:ascii="Calibri Light" w:eastAsia="Calibri" w:hAnsi="Calibri Light" w:cs="Calibri"/>
          <w:b/>
          <w:bCs/>
          <w:color w:val="0065B3"/>
          <w:sz w:val="22"/>
        </w:rPr>
        <w:lastRenderedPageBreak/>
        <w:t>INFO BOX Č. 1</w:t>
      </w:r>
    </w:p>
    <w:tbl>
      <w:tblPr>
        <w:tblW w:w="0" w:type="auto"/>
        <w:tblInd w:w="108" w:type="dxa"/>
        <w:tblLayout w:type="fixed"/>
        <w:tblLook w:val="0000" w:firstRow="0" w:lastRow="0" w:firstColumn="0" w:lastColumn="0" w:noHBand="0" w:noVBand="0"/>
      </w:tblPr>
      <w:tblGrid>
        <w:gridCol w:w="6356"/>
        <w:gridCol w:w="891"/>
      </w:tblGrid>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b/>
                <w:color w:val="000000" w:themeColor="text1"/>
                <w:sz w:val="22"/>
              </w:rPr>
            </w:pPr>
            <w:r w:rsidRPr="003F4FFE">
              <w:rPr>
                <w:rFonts w:ascii="Calibri Light" w:eastAsia="Calibri" w:hAnsi="Calibri Light" w:cs="Calibri"/>
                <w:b/>
                <w:color w:val="000000" w:themeColor="text1"/>
                <w:sz w:val="22"/>
              </w:rPr>
              <w:t>Adresa společnosti v České republice</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hAnsi="Calibri Light"/>
                <w:color w:val="000000" w:themeColor="text1"/>
              </w:rPr>
            </w:pPr>
            <w:r w:rsidRPr="003F4FFE">
              <w:rPr>
                <w:rFonts w:ascii="Calibri Light" w:eastAsia="Calibri" w:hAnsi="Calibri Light" w:cs="Calibri"/>
                <w:b/>
                <w:color w:val="000000" w:themeColor="text1"/>
                <w:sz w:val="22"/>
              </w:rPr>
              <w:t>četnost</w:t>
            </w:r>
          </w:p>
        </w:tc>
      </w:tr>
      <w:tr w:rsidR="00005EC0" w:rsidRPr="003F4FFE" w:rsidTr="00786EA4">
        <w:trPr>
          <w:trHeight w:val="72"/>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Bucharova 1314/8, Praha 13, 15800,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005EC0">
            <w:pPr>
              <w:spacing w:before="100" w:after="119" w:line="276" w:lineRule="auto"/>
              <w:jc w:val="center"/>
              <w:rPr>
                <w:rFonts w:ascii="Calibri Light" w:hAnsi="Calibri Light"/>
                <w:color w:val="000000" w:themeColor="text1"/>
              </w:rPr>
            </w:pPr>
            <w:r>
              <w:rPr>
                <w:rFonts w:ascii="Calibri Light" w:hAnsi="Calibri Light"/>
                <w:color w:val="000000" w:themeColor="text1"/>
              </w:rPr>
              <w:t>70</w:t>
            </w:r>
          </w:p>
        </w:tc>
      </w:tr>
      <w:tr w:rsidR="00005EC0" w:rsidRPr="003F4FFE" w:rsidTr="00786EA4">
        <w:trPr>
          <w:trHeight w:val="72"/>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Martinická 987/3, Praha 19, 19700,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hAnsi="Calibri Light"/>
                <w:color w:val="000000" w:themeColor="text1"/>
              </w:rPr>
            </w:pPr>
            <w:r>
              <w:rPr>
                <w:rFonts w:ascii="Calibri Light" w:hAnsi="Calibri Light"/>
                <w:color w:val="000000" w:themeColor="text1"/>
              </w:rPr>
              <w:t>65</w:t>
            </w:r>
          </w:p>
        </w:tc>
      </w:tr>
      <w:tr w:rsidR="00005EC0" w:rsidRPr="003F4FFE" w:rsidTr="00786EA4">
        <w:trPr>
          <w:trHeight w:val="72"/>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Lidická 710/57, Brno - Veveří, 60200,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hAnsi="Calibri Light"/>
                <w:color w:val="000000" w:themeColor="text1"/>
              </w:rPr>
            </w:pPr>
            <w:r>
              <w:rPr>
                <w:rFonts w:ascii="Calibri Light" w:hAnsi="Calibri Light"/>
                <w:color w:val="000000" w:themeColor="text1"/>
              </w:rPr>
              <w:t>58</w:t>
            </w:r>
          </w:p>
        </w:tc>
      </w:tr>
      <w:tr w:rsidR="00005EC0" w:rsidRPr="003F4FFE" w:rsidTr="00786EA4">
        <w:trPr>
          <w:trHeight w:val="72"/>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V celnici 1031/4, Praha 1 - Nové Město, 18000,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hAnsi="Calibri Light"/>
                <w:color w:val="000000" w:themeColor="text1"/>
              </w:rPr>
            </w:pPr>
            <w:r>
              <w:rPr>
                <w:rFonts w:ascii="Calibri Light" w:hAnsi="Calibri Light"/>
                <w:color w:val="000000" w:themeColor="text1"/>
              </w:rPr>
              <w:t>58</w:t>
            </w:r>
          </w:p>
        </w:tc>
      </w:tr>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Na Poříčí 1047/26, Praha 1, 11000,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hAnsi="Calibri Light"/>
                <w:color w:val="000000" w:themeColor="text1"/>
              </w:rPr>
            </w:pPr>
            <w:r>
              <w:rPr>
                <w:rFonts w:ascii="Calibri Light" w:hAnsi="Calibri Light"/>
                <w:color w:val="000000" w:themeColor="text1"/>
              </w:rPr>
              <w:t>54</w:t>
            </w:r>
          </w:p>
        </w:tc>
      </w:tr>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Vězeňská 116/5, Praha 1 - Staré Město, 11000,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Pr>
                <w:rFonts w:ascii="Calibri Light" w:eastAsia="Calibri" w:hAnsi="Calibri Light" w:cs="Calibri"/>
                <w:color w:val="000000" w:themeColor="text1"/>
                <w:sz w:val="22"/>
              </w:rPr>
              <w:t>49</w:t>
            </w:r>
          </w:p>
        </w:tc>
      </w:tr>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Pobřežní 620/3, Praha 8, 18600,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Pr>
                <w:rFonts w:ascii="Calibri Light" w:eastAsia="Calibri" w:hAnsi="Calibri Light" w:cs="Calibri"/>
                <w:color w:val="000000" w:themeColor="text1"/>
                <w:sz w:val="22"/>
              </w:rPr>
              <w:t>41</w:t>
            </w:r>
          </w:p>
        </w:tc>
      </w:tr>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Regnerova 1106, Úpice, 54232,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Pr>
                <w:rFonts w:ascii="Calibri Light" w:eastAsia="Calibri" w:hAnsi="Calibri Light" w:cs="Calibri"/>
                <w:color w:val="000000" w:themeColor="text1"/>
                <w:sz w:val="22"/>
              </w:rPr>
              <w:t>40</w:t>
            </w:r>
          </w:p>
        </w:tc>
      </w:tr>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Bílkova 855/19, Praha 1, 11000,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Pr>
                <w:rFonts w:ascii="Calibri Light" w:eastAsia="Calibri" w:hAnsi="Calibri Light" w:cs="Calibri"/>
                <w:color w:val="000000" w:themeColor="text1"/>
                <w:sz w:val="22"/>
              </w:rPr>
              <w:t>37</w:t>
            </w:r>
          </w:p>
        </w:tc>
      </w:tr>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Ovocný trh 572/11, Praha 1, 11000,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Pr>
                <w:rFonts w:ascii="Calibri Light" w:eastAsia="Calibri" w:hAnsi="Calibri Light" w:cs="Calibri"/>
                <w:color w:val="000000" w:themeColor="text1"/>
                <w:sz w:val="22"/>
              </w:rPr>
              <w:t>36</w:t>
            </w:r>
          </w:p>
        </w:tc>
      </w:tr>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Roháčova 188/37, Praha 3, 13000,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Pr>
                <w:rFonts w:ascii="Calibri Light" w:eastAsia="Calibri" w:hAnsi="Calibri Light" w:cs="Calibri"/>
                <w:color w:val="000000" w:themeColor="text1"/>
                <w:sz w:val="22"/>
              </w:rPr>
              <w:t>35</w:t>
            </w:r>
          </w:p>
        </w:tc>
      </w:tr>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Revoluční 1082/8, Praha 1, 11000,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Pr>
                <w:rFonts w:ascii="Calibri Light" w:eastAsia="Calibri" w:hAnsi="Calibri Light" w:cs="Calibri"/>
                <w:color w:val="000000" w:themeColor="text1"/>
                <w:sz w:val="22"/>
              </w:rPr>
              <w:t>35</w:t>
            </w:r>
          </w:p>
        </w:tc>
      </w:tr>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Pražská 55, Jílové u Prahy, 25401,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Pr>
                <w:rFonts w:ascii="Calibri Light" w:eastAsia="Calibri" w:hAnsi="Calibri Light" w:cs="Calibri"/>
                <w:color w:val="000000" w:themeColor="text1"/>
                <w:sz w:val="22"/>
              </w:rPr>
              <w:t>34</w:t>
            </w:r>
          </w:p>
        </w:tc>
      </w:tr>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Žatecká 41/4, Praha 1, 11000,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Pr>
                <w:rFonts w:ascii="Calibri Light" w:eastAsia="Calibri" w:hAnsi="Calibri Light" w:cs="Calibri"/>
                <w:color w:val="000000" w:themeColor="text1"/>
                <w:sz w:val="22"/>
              </w:rPr>
              <w:t>33</w:t>
            </w:r>
          </w:p>
        </w:tc>
      </w:tr>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Husitská 107/3, Praha 3, 13000,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Pr>
                <w:rFonts w:ascii="Calibri Light" w:eastAsia="Calibri" w:hAnsi="Calibri Light" w:cs="Calibri"/>
                <w:color w:val="000000" w:themeColor="text1"/>
                <w:sz w:val="22"/>
              </w:rPr>
              <w:t>32</w:t>
            </w:r>
          </w:p>
        </w:tc>
      </w:tr>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Palachovo nám. 620/1, Olomouc, 77900,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Pr>
                <w:rFonts w:ascii="Calibri Light" w:eastAsia="Calibri" w:hAnsi="Calibri Light" w:cs="Calibri"/>
                <w:color w:val="000000" w:themeColor="text1"/>
                <w:sz w:val="22"/>
              </w:rPr>
              <w:t>32</w:t>
            </w:r>
          </w:p>
        </w:tc>
      </w:tr>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Jankovcova 1595/14, Praha 7, 17000,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Pr>
                <w:rFonts w:ascii="Calibri Light" w:eastAsia="Calibri" w:hAnsi="Calibri Light" w:cs="Calibri"/>
                <w:color w:val="000000" w:themeColor="text1"/>
                <w:sz w:val="22"/>
              </w:rPr>
              <w:t>28</w:t>
            </w:r>
          </w:p>
        </w:tc>
      </w:tr>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Hvězdova 1734/2c, Praha 4, 14000,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Pr>
                <w:rFonts w:ascii="Calibri Light" w:eastAsia="Calibri" w:hAnsi="Calibri Light" w:cs="Calibri"/>
                <w:color w:val="000000" w:themeColor="text1"/>
                <w:sz w:val="22"/>
              </w:rPr>
              <w:t>28</w:t>
            </w:r>
          </w:p>
        </w:tc>
      </w:tr>
      <w:tr w:rsidR="00005EC0" w:rsidRPr="003F4FFE" w:rsidTr="00786EA4">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proofErr w:type="spellStart"/>
            <w:r w:rsidRPr="003F4FFE">
              <w:rPr>
                <w:rFonts w:ascii="Calibri Light" w:eastAsia="Calibri" w:hAnsi="Calibri Light" w:cs="Calibri"/>
                <w:color w:val="000000" w:themeColor="text1"/>
                <w:sz w:val="22"/>
              </w:rPr>
              <w:t>Central</w:t>
            </w:r>
            <w:proofErr w:type="spellEnd"/>
            <w:r w:rsidRPr="003F4FFE">
              <w:rPr>
                <w:rFonts w:ascii="Calibri Light" w:eastAsia="Calibri" w:hAnsi="Calibri Light" w:cs="Calibri"/>
                <w:color w:val="000000" w:themeColor="text1"/>
                <w:sz w:val="22"/>
              </w:rPr>
              <w:t xml:space="preserve"> </w:t>
            </w:r>
            <w:proofErr w:type="spellStart"/>
            <w:r w:rsidRPr="003F4FFE">
              <w:rPr>
                <w:rFonts w:ascii="Calibri Light" w:eastAsia="Calibri" w:hAnsi="Calibri Light" w:cs="Calibri"/>
                <w:color w:val="000000" w:themeColor="text1"/>
                <w:sz w:val="22"/>
              </w:rPr>
              <w:t>Trade</w:t>
            </w:r>
            <w:proofErr w:type="spellEnd"/>
            <w:r w:rsidRPr="003F4FFE">
              <w:rPr>
                <w:rFonts w:ascii="Calibri Light" w:eastAsia="Calibri" w:hAnsi="Calibri Light" w:cs="Calibri"/>
                <w:color w:val="000000" w:themeColor="text1"/>
                <w:sz w:val="22"/>
              </w:rPr>
              <w:t xml:space="preserve"> Park D1 1571, Humpolec, 39601,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Pr>
                <w:rFonts w:ascii="Calibri Light" w:eastAsia="Calibri" w:hAnsi="Calibri Light" w:cs="Calibri"/>
                <w:color w:val="000000" w:themeColor="text1"/>
                <w:sz w:val="22"/>
              </w:rPr>
              <w:t>27</w:t>
            </w:r>
          </w:p>
        </w:tc>
      </w:tr>
      <w:tr w:rsidR="00005EC0" w:rsidRPr="003F4FFE" w:rsidTr="009425DF">
        <w:trPr>
          <w:trHeight w:val="104"/>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sidRPr="003F4FFE">
              <w:rPr>
                <w:rFonts w:ascii="Calibri Light" w:eastAsia="Calibri" w:hAnsi="Calibri Light" w:cs="Calibri"/>
                <w:color w:val="000000" w:themeColor="text1"/>
                <w:sz w:val="22"/>
              </w:rPr>
              <w:t xml:space="preserve">Na Dlouhém 79, Říčany - </w:t>
            </w:r>
            <w:proofErr w:type="spellStart"/>
            <w:r w:rsidRPr="003F4FFE">
              <w:rPr>
                <w:rFonts w:ascii="Calibri Light" w:eastAsia="Calibri" w:hAnsi="Calibri Light" w:cs="Calibri"/>
                <w:color w:val="000000" w:themeColor="text1"/>
                <w:sz w:val="22"/>
              </w:rPr>
              <w:t>Jažlovice</w:t>
            </w:r>
            <w:proofErr w:type="spellEnd"/>
            <w:r w:rsidRPr="003F4FFE">
              <w:rPr>
                <w:rFonts w:ascii="Calibri Light" w:eastAsia="Calibri" w:hAnsi="Calibri Light" w:cs="Calibri"/>
                <w:color w:val="000000" w:themeColor="text1"/>
                <w:sz w:val="22"/>
              </w:rPr>
              <w:t>, 25101, Česká republika</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EC0" w:rsidRPr="003F4FFE" w:rsidRDefault="00005EC0" w:rsidP="00786EA4">
            <w:pPr>
              <w:spacing w:before="100" w:after="119" w:line="276" w:lineRule="auto"/>
              <w:jc w:val="center"/>
              <w:rPr>
                <w:rFonts w:ascii="Calibri Light" w:eastAsia="Calibri" w:hAnsi="Calibri Light" w:cs="Calibri"/>
                <w:color w:val="000000" w:themeColor="text1"/>
                <w:sz w:val="22"/>
              </w:rPr>
            </w:pPr>
            <w:r>
              <w:rPr>
                <w:rFonts w:ascii="Calibri Light" w:eastAsia="Calibri" w:hAnsi="Calibri Light" w:cs="Calibri"/>
                <w:color w:val="000000" w:themeColor="text1"/>
                <w:sz w:val="22"/>
              </w:rPr>
              <w:t>27</w:t>
            </w:r>
          </w:p>
        </w:tc>
      </w:tr>
    </w:tbl>
    <w:p w:rsidR="002A4485" w:rsidRPr="002A4485" w:rsidRDefault="002A4485" w:rsidP="002A4485">
      <w:pPr>
        <w:spacing w:after="200" w:line="276" w:lineRule="auto"/>
        <w:rPr>
          <w:rFonts w:ascii="Calibri Light" w:eastAsia="Calibri" w:hAnsi="Calibri Light" w:cs="Calibri"/>
          <w:b/>
          <w:i/>
          <w:color w:val="808080" w:themeColor="background1" w:themeShade="80"/>
          <w:sz w:val="22"/>
        </w:rPr>
      </w:pPr>
      <w:r w:rsidRPr="002A4485">
        <w:rPr>
          <w:rFonts w:ascii="Calibri Light" w:eastAsia="Calibri" w:hAnsi="Calibri Light" w:cs="Calibri"/>
          <w:b/>
          <w:i/>
          <w:color w:val="808080" w:themeColor="background1" w:themeShade="80"/>
          <w:sz w:val="22"/>
        </w:rPr>
        <w:t>Zdroj: Bisnode, data k 31. 3. 2015</w:t>
      </w:r>
    </w:p>
    <w:p w:rsidR="002A4485" w:rsidRPr="002A4485" w:rsidRDefault="002A4485" w:rsidP="002A4485">
      <w:pPr>
        <w:tabs>
          <w:tab w:val="left" w:pos="7714"/>
        </w:tabs>
        <w:spacing w:before="100" w:after="119" w:line="276" w:lineRule="auto"/>
        <w:jc w:val="both"/>
        <w:rPr>
          <w:rFonts w:ascii="Calibri Light" w:eastAsia="Calibri" w:hAnsi="Calibri Light" w:cs="Calibri"/>
          <w:color w:val="0065B3"/>
          <w:sz w:val="22"/>
        </w:rPr>
      </w:pPr>
      <w:r w:rsidRPr="002A4485">
        <w:rPr>
          <w:rFonts w:ascii="Calibri Light" w:eastAsia="Calibri" w:hAnsi="Calibri Light" w:cs="Calibri"/>
          <w:color w:val="0065B3"/>
          <w:sz w:val="22"/>
        </w:rPr>
        <w:t xml:space="preserve">Adresy anonymních společností proto bývají často sledovány nevládními organizacemi a </w:t>
      </w:r>
      <w:r w:rsidRPr="002A4485">
        <w:rPr>
          <w:rFonts w:ascii="Calibri Light" w:eastAsia="Calibri" w:hAnsi="Calibri Light" w:cs="Calibri"/>
          <w:color w:val="0065B3"/>
          <w:sz w:val="22"/>
          <w:shd w:val="clear" w:color="auto" w:fill="FFFFFF" w:themeFill="background1"/>
        </w:rPr>
        <w:t xml:space="preserve">investigativními novináři. </w:t>
      </w:r>
      <w:r w:rsidRPr="002A4485">
        <w:rPr>
          <w:rFonts w:ascii="Calibri Light" w:eastAsia="Calibri" w:hAnsi="Calibri Light" w:cs="Calibri"/>
          <w:i/>
          <w:iCs/>
          <w:color w:val="0065B3"/>
          <w:sz w:val="22"/>
          <w:shd w:val="clear" w:color="auto" w:fill="FFFFFF" w:themeFill="background1"/>
        </w:rPr>
        <w:t>„Když se v případu objeví nějaká taková adresa, zpozorníme a prověřujeme, zda jde o náhodu nebo skryté spojení,“</w:t>
      </w:r>
      <w:r w:rsidRPr="002A4485">
        <w:rPr>
          <w:rFonts w:ascii="Calibri Light" w:eastAsia="Calibri" w:hAnsi="Calibri Light" w:cs="Calibri"/>
          <w:color w:val="0065B3"/>
          <w:sz w:val="22"/>
          <w:shd w:val="clear" w:color="auto" w:fill="FFFFFF" w:themeFill="background1"/>
        </w:rPr>
        <w:t xml:space="preserve"> vysvětluje analytik Transparency International Milan Eibl </w:t>
      </w:r>
      <w:r w:rsidRPr="002A4485">
        <w:rPr>
          <w:rFonts w:ascii="Calibri Light" w:eastAsia="Calibri" w:hAnsi="Calibri Light" w:cs="Calibri"/>
          <w:i/>
          <w:iCs/>
          <w:color w:val="0065B3"/>
          <w:sz w:val="22"/>
          <w:shd w:val="clear" w:color="auto" w:fill="FFFFFF" w:themeFill="background1"/>
        </w:rPr>
        <w:lastRenderedPageBreak/>
        <w:t>„Například na Bucharově 1314</w:t>
      </w:r>
      <w:r w:rsidR="00CD7F4F">
        <w:rPr>
          <w:rFonts w:ascii="Calibri Light" w:eastAsia="Calibri" w:hAnsi="Calibri Light" w:cs="Calibri"/>
          <w:i/>
          <w:iCs/>
          <w:color w:val="0065B3"/>
          <w:sz w:val="22"/>
          <w:shd w:val="clear" w:color="auto" w:fill="FFFFFF" w:themeFill="background1"/>
        </w:rPr>
        <w:t>/8</w:t>
      </w:r>
      <w:r w:rsidRPr="002A4485">
        <w:rPr>
          <w:rFonts w:ascii="Calibri Light" w:eastAsia="Calibri" w:hAnsi="Calibri Light" w:cs="Calibri"/>
          <w:i/>
          <w:iCs/>
          <w:color w:val="0065B3"/>
          <w:sz w:val="22"/>
          <w:shd w:val="clear" w:color="auto" w:fill="FFFFFF" w:themeFill="background1"/>
        </w:rPr>
        <w:t xml:space="preserve"> sídlila řada společností spjatých s kontroverzní advokátní kanceláří MSB </w:t>
      </w:r>
      <w:proofErr w:type="spellStart"/>
      <w:r w:rsidRPr="002A4485">
        <w:rPr>
          <w:rFonts w:ascii="Calibri Light" w:eastAsia="Calibri" w:hAnsi="Calibri Light" w:cs="Calibri"/>
          <w:i/>
          <w:iCs/>
          <w:color w:val="0065B3"/>
          <w:sz w:val="22"/>
          <w:shd w:val="clear" w:color="auto" w:fill="FFFFFF" w:themeFill="background1"/>
        </w:rPr>
        <w:t>Legal</w:t>
      </w:r>
      <w:proofErr w:type="spellEnd"/>
      <w:r w:rsidR="002069F3">
        <w:rPr>
          <w:rFonts w:ascii="Calibri Light" w:eastAsia="Calibri" w:hAnsi="Calibri Light" w:cs="Calibri"/>
          <w:i/>
          <w:iCs/>
          <w:color w:val="0065B3"/>
          <w:sz w:val="22"/>
          <w:shd w:val="clear" w:color="auto" w:fill="FFFFFF" w:themeFill="background1"/>
        </w:rPr>
        <w:t xml:space="preserve"> - </w:t>
      </w:r>
      <w:r w:rsidRPr="002A4485">
        <w:rPr>
          <w:rFonts w:ascii="Calibri Light" w:eastAsia="Calibri" w:hAnsi="Calibri Light" w:cs="Calibri"/>
          <w:i/>
          <w:iCs/>
          <w:color w:val="0065B3"/>
          <w:sz w:val="22"/>
          <w:shd w:val="clear" w:color="auto" w:fill="FFFFFF" w:themeFill="background1"/>
        </w:rPr>
        <w:t>dvorními advokáty známého lobbisty Ivo Rittiga,“</w:t>
      </w:r>
      <w:r w:rsidRPr="002A4485">
        <w:rPr>
          <w:rFonts w:ascii="Calibri Light" w:eastAsia="Calibri" w:hAnsi="Calibri Light" w:cs="Calibri"/>
          <w:color w:val="0065B3"/>
          <w:sz w:val="22"/>
          <w:shd w:val="clear" w:color="auto" w:fill="FFFFFF" w:themeFill="background1"/>
        </w:rPr>
        <w:t xml:space="preserve"> dodává.</w:t>
      </w:r>
      <w:r w:rsidRPr="002A4485">
        <w:rPr>
          <w:rFonts w:ascii="Calibri Light" w:eastAsia="Calibri" w:hAnsi="Calibri Light" w:cs="Calibri"/>
          <w:color w:val="0065B3"/>
          <w:sz w:val="22"/>
          <w:shd w:val="clear" w:color="auto" w:fill="FFFF00"/>
        </w:rPr>
        <w:t xml:space="preserve"> </w:t>
      </w:r>
    </w:p>
    <w:p w:rsidR="002A4485" w:rsidRPr="002A4485" w:rsidRDefault="002A4485" w:rsidP="002A4485">
      <w:pPr>
        <w:tabs>
          <w:tab w:val="left" w:pos="7714"/>
        </w:tabs>
        <w:spacing w:before="100" w:after="119" w:line="276" w:lineRule="auto"/>
        <w:jc w:val="both"/>
        <w:rPr>
          <w:rFonts w:ascii="Calibri Light" w:hAnsi="Calibri Light"/>
          <w:color w:val="0065B3"/>
        </w:rPr>
      </w:pPr>
      <w:r w:rsidRPr="002A4485">
        <w:rPr>
          <w:rFonts w:ascii="Calibri Light" w:eastAsia="Calibri" w:hAnsi="Calibri Light" w:cs="Calibri"/>
          <w:color w:val="0065B3"/>
          <w:sz w:val="22"/>
        </w:rPr>
        <w:t xml:space="preserve">Kromě MSB </w:t>
      </w:r>
      <w:proofErr w:type="spellStart"/>
      <w:r w:rsidRPr="002A4485">
        <w:rPr>
          <w:rFonts w:ascii="Calibri Light" w:eastAsia="Calibri" w:hAnsi="Calibri Light" w:cs="Calibri"/>
          <w:color w:val="0065B3"/>
          <w:sz w:val="22"/>
        </w:rPr>
        <w:t>Legal</w:t>
      </w:r>
      <w:proofErr w:type="spellEnd"/>
      <w:r w:rsidRPr="002A4485">
        <w:rPr>
          <w:rFonts w:ascii="Calibri Light" w:eastAsia="Calibri" w:hAnsi="Calibri Light" w:cs="Calibri"/>
          <w:color w:val="0065B3"/>
          <w:sz w:val="22"/>
        </w:rPr>
        <w:t xml:space="preserve"> (dříve Šachta and Partners) zde měla sídla řada jiných firem spojovaných s nezanedbatelným množstvím kauz a vyšetřování. Nejznámějšími jsou </w:t>
      </w:r>
      <w:proofErr w:type="spellStart"/>
      <w:r w:rsidRPr="002A4485">
        <w:rPr>
          <w:rFonts w:ascii="Calibri Light" w:eastAsia="Calibri" w:hAnsi="Calibri Light" w:cs="Calibri"/>
          <w:color w:val="0065B3"/>
          <w:sz w:val="22"/>
        </w:rPr>
        <w:t>Peskim</w:t>
      </w:r>
      <w:proofErr w:type="spellEnd"/>
      <w:r w:rsidRPr="002A4485">
        <w:rPr>
          <w:rFonts w:ascii="Calibri Light" w:eastAsia="Calibri" w:hAnsi="Calibri Light" w:cs="Calibri"/>
          <w:color w:val="0065B3"/>
          <w:sz w:val="22"/>
        </w:rPr>
        <w:t xml:space="preserve"> s.r.o., jeden z hlavních aktérů kauzy </w:t>
      </w:r>
      <w:proofErr w:type="spellStart"/>
      <w:r w:rsidRPr="002A4485">
        <w:rPr>
          <w:rFonts w:ascii="Calibri Light" w:eastAsia="Calibri" w:hAnsi="Calibri Light" w:cs="Calibri"/>
          <w:color w:val="0065B3"/>
          <w:sz w:val="22"/>
        </w:rPr>
        <w:t>Oleo</w:t>
      </w:r>
      <w:proofErr w:type="spellEnd"/>
      <w:r w:rsidRPr="002A4485">
        <w:rPr>
          <w:rFonts w:ascii="Calibri Light" w:eastAsia="Calibri" w:hAnsi="Calibri Light" w:cs="Calibri"/>
          <w:color w:val="0065B3"/>
          <w:sz w:val="22"/>
        </w:rPr>
        <w:t xml:space="preserve"> </w:t>
      </w:r>
      <w:proofErr w:type="spellStart"/>
      <w:r w:rsidRPr="002A4485">
        <w:rPr>
          <w:rFonts w:ascii="Calibri Light" w:eastAsia="Calibri" w:hAnsi="Calibri Light" w:cs="Calibri"/>
          <w:color w:val="0065B3"/>
          <w:sz w:val="22"/>
        </w:rPr>
        <w:t>Chemical</w:t>
      </w:r>
      <w:proofErr w:type="spellEnd"/>
      <w:r w:rsidRPr="002A4485">
        <w:rPr>
          <w:rFonts w:ascii="Calibri Light" w:eastAsia="Calibri" w:hAnsi="Calibri Light" w:cs="Calibri"/>
          <w:color w:val="0065B3"/>
          <w:sz w:val="22"/>
        </w:rPr>
        <w:t xml:space="preserve">) nebo </w:t>
      </w:r>
      <w:proofErr w:type="spellStart"/>
      <w:r w:rsidRPr="002A4485">
        <w:rPr>
          <w:rFonts w:ascii="Calibri Light" w:eastAsia="Calibri" w:hAnsi="Calibri Light" w:cs="Calibri"/>
          <w:color w:val="0065B3"/>
          <w:sz w:val="22"/>
        </w:rPr>
        <w:t>Amun.Re</w:t>
      </w:r>
      <w:proofErr w:type="spellEnd"/>
      <w:r w:rsidRPr="002A4485">
        <w:rPr>
          <w:rFonts w:ascii="Calibri Light" w:eastAsia="Calibri" w:hAnsi="Calibri Light" w:cs="Calibri"/>
          <w:color w:val="0065B3"/>
          <w:sz w:val="22"/>
        </w:rPr>
        <w:t xml:space="preserve"> a.s. prošetřovaná v případu zneužívání dotací pro solární elektrárny. </w:t>
      </w:r>
    </w:p>
    <w:p w:rsidR="002A4485" w:rsidRPr="002A4485" w:rsidRDefault="002A4485" w:rsidP="00312B96">
      <w:pPr>
        <w:spacing w:after="200" w:line="276" w:lineRule="auto"/>
        <w:rPr>
          <w:rFonts w:ascii="Calibri Light" w:eastAsia="Calibri" w:hAnsi="Calibri Light" w:cs="Calibri"/>
          <w:color w:val="0065B3"/>
          <w:sz w:val="22"/>
        </w:rPr>
      </w:pPr>
      <w:r w:rsidRPr="002A4485">
        <w:rPr>
          <w:rFonts w:ascii="Calibri Light" w:eastAsia="Calibri" w:hAnsi="Calibri Light" w:cs="Calibri"/>
          <w:b/>
          <w:bCs/>
          <w:color w:val="0065B3"/>
          <w:sz w:val="22"/>
        </w:rPr>
        <w:t xml:space="preserve">Jedno jméno, stovky společností </w:t>
      </w:r>
    </w:p>
    <w:p w:rsidR="006E7928" w:rsidRPr="009A4FE4" w:rsidRDefault="002A4485" w:rsidP="002A4485">
      <w:pPr>
        <w:tabs>
          <w:tab w:val="left" w:pos="7714"/>
        </w:tabs>
        <w:spacing w:before="100" w:after="119" w:line="276" w:lineRule="auto"/>
        <w:jc w:val="both"/>
        <w:rPr>
          <w:rFonts w:ascii="Calibri Light" w:eastAsia="Calibri" w:hAnsi="Calibri Light" w:cs="Calibri"/>
          <w:color w:val="0070C0"/>
          <w:sz w:val="22"/>
        </w:rPr>
      </w:pPr>
      <w:r w:rsidRPr="002A4485">
        <w:rPr>
          <w:rFonts w:ascii="Calibri Light" w:eastAsia="Calibri" w:hAnsi="Calibri Light" w:cs="Calibri"/>
          <w:color w:val="0065B3"/>
          <w:sz w:val="22"/>
        </w:rPr>
        <w:t xml:space="preserve">Adresa na Ovocném trhu 577/11 je pro změnu sídlem několika </w:t>
      </w:r>
      <w:r>
        <w:rPr>
          <w:rFonts w:ascii="Calibri Light" w:eastAsia="Calibri" w:hAnsi="Calibri Light" w:cs="Calibri"/>
          <w:color w:val="0065B3"/>
          <w:sz w:val="22"/>
        </w:rPr>
        <w:t xml:space="preserve">společností </w:t>
      </w:r>
      <w:r w:rsidRPr="002A4485">
        <w:rPr>
          <w:rFonts w:ascii="Calibri Light" w:eastAsia="Calibri" w:hAnsi="Calibri Light" w:cs="Calibri"/>
          <w:color w:val="0065B3"/>
          <w:sz w:val="22"/>
        </w:rPr>
        <w:t xml:space="preserve">(QVINORE s.r.o.; </w:t>
      </w:r>
      <w:r w:rsidRPr="009A4FE4">
        <w:rPr>
          <w:rFonts w:ascii="Calibri Light" w:eastAsia="Calibri" w:hAnsi="Calibri Light" w:cs="Calibri"/>
          <w:color w:val="0070C0"/>
          <w:sz w:val="22"/>
        </w:rPr>
        <w:t xml:space="preserve">EUROMATER, </w:t>
      </w:r>
      <w:proofErr w:type="gramStart"/>
      <w:r w:rsidRPr="009A4FE4">
        <w:rPr>
          <w:rFonts w:ascii="Calibri Light" w:eastAsia="Calibri" w:hAnsi="Calibri Light" w:cs="Calibri"/>
          <w:color w:val="0070C0"/>
          <w:sz w:val="22"/>
        </w:rPr>
        <w:t>SE</w:t>
      </w:r>
      <w:proofErr w:type="gramEnd"/>
      <w:r w:rsidRPr="009A4FE4">
        <w:rPr>
          <w:rFonts w:ascii="Calibri Light" w:eastAsia="Calibri" w:hAnsi="Calibri Light" w:cs="Calibri"/>
          <w:color w:val="0070C0"/>
          <w:sz w:val="22"/>
        </w:rPr>
        <w:t xml:space="preserve">; BRAXTON INVEST s.r.o.; SOL Management Services s.r.o., Společnosti Online Brno s.r.o.; Společnosti Online s.r.o.) spojených se jménem britské občanky Brendy Patrice </w:t>
      </w:r>
      <w:proofErr w:type="spellStart"/>
      <w:r w:rsidRPr="009A4FE4">
        <w:rPr>
          <w:rFonts w:ascii="Calibri Light" w:eastAsia="Calibri" w:hAnsi="Calibri Light" w:cs="Calibri"/>
          <w:color w:val="0070C0"/>
          <w:sz w:val="22"/>
        </w:rPr>
        <w:t>Cocksedge</w:t>
      </w:r>
      <w:proofErr w:type="spellEnd"/>
      <w:r w:rsidRPr="009A4FE4">
        <w:rPr>
          <w:rFonts w:ascii="Calibri Light" w:eastAsia="Calibri" w:hAnsi="Calibri Light" w:cs="Calibri"/>
          <w:color w:val="0070C0"/>
          <w:sz w:val="22"/>
        </w:rPr>
        <w:t xml:space="preserve">. Deník The </w:t>
      </w:r>
      <w:proofErr w:type="spellStart"/>
      <w:r w:rsidRPr="009A4FE4">
        <w:rPr>
          <w:rFonts w:ascii="Calibri Light" w:eastAsia="Calibri" w:hAnsi="Calibri Light" w:cs="Calibri"/>
          <w:color w:val="0070C0"/>
          <w:sz w:val="22"/>
        </w:rPr>
        <w:t>Guardian</w:t>
      </w:r>
      <w:proofErr w:type="spellEnd"/>
      <w:r w:rsidRPr="009A4FE4">
        <w:rPr>
          <w:rFonts w:ascii="Calibri Light" w:eastAsia="Calibri" w:hAnsi="Calibri Light" w:cs="Calibri"/>
          <w:color w:val="0070C0"/>
          <w:sz w:val="22"/>
        </w:rPr>
        <w:t xml:space="preserve"> ji jmenoval ve svém seznamu falešných papírových jednatelů, kteří pro osoby v pozadí „řídí“ několik set offshorových společností. </w:t>
      </w:r>
    </w:p>
    <w:p w:rsidR="006E7928" w:rsidRPr="009A4FE4" w:rsidRDefault="006E7928" w:rsidP="006E7928">
      <w:pPr>
        <w:pStyle w:val="Standard"/>
        <w:tabs>
          <w:tab w:val="left" w:pos="7714"/>
        </w:tabs>
        <w:spacing w:before="100" w:after="119" w:line="276" w:lineRule="auto"/>
        <w:jc w:val="both"/>
        <w:rPr>
          <w:color w:val="0070C0"/>
          <w:sz w:val="22"/>
          <w:szCs w:val="22"/>
        </w:rPr>
      </w:pPr>
      <w:r w:rsidRPr="009A4FE4">
        <w:rPr>
          <w:rFonts w:ascii="Calibri Light" w:eastAsia="Calibri" w:hAnsi="Calibri Light" w:cs="Calibri"/>
          <w:bCs/>
          <w:color w:val="0070C0"/>
          <w:sz w:val="22"/>
          <w:szCs w:val="22"/>
        </w:rPr>
        <w:t xml:space="preserve">V Česku Brenda </w:t>
      </w:r>
      <w:proofErr w:type="spellStart"/>
      <w:r w:rsidRPr="009A4FE4">
        <w:rPr>
          <w:rFonts w:ascii="Calibri Light" w:eastAsia="Calibri" w:hAnsi="Calibri Light" w:cs="Calibri"/>
          <w:bCs/>
          <w:color w:val="0070C0"/>
          <w:sz w:val="22"/>
          <w:szCs w:val="22"/>
        </w:rPr>
        <w:t>Cocksedge</w:t>
      </w:r>
      <w:proofErr w:type="spellEnd"/>
      <w:r w:rsidRPr="009A4FE4">
        <w:rPr>
          <w:rFonts w:ascii="Calibri Light" w:eastAsia="Calibri" w:hAnsi="Calibri Light" w:cs="Calibri"/>
          <w:bCs/>
          <w:color w:val="0070C0"/>
          <w:sz w:val="22"/>
          <w:szCs w:val="22"/>
        </w:rPr>
        <w:t xml:space="preserve"> podniká v zakládání a prodeji společ</w:t>
      </w:r>
      <w:r w:rsidR="007D37F6" w:rsidRPr="009A4FE4">
        <w:rPr>
          <w:rFonts w:ascii="Calibri Light" w:eastAsia="Calibri" w:hAnsi="Calibri Light" w:cs="Calibri"/>
          <w:bCs/>
          <w:color w:val="0070C0"/>
          <w:sz w:val="22"/>
          <w:szCs w:val="22"/>
        </w:rPr>
        <w:t xml:space="preserve">ností na klíč. Běžnému čtenáři </w:t>
      </w:r>
      <w:r w:rsidRPr="009A4FE4">
        <w:rPr>
          <w:rFonts w:ascii="Calibri Light" w:eastAsia="Calibri" w:hAnsi="Calibri Light" w:cs="Calibri"/>
          <w:bCs/>
          <w:color w:val="0070C0"/>
          <w:sz w:val="22"/>
          <w:szCs w:val="22"/>
        </w:rPr>
        <w:t xml:space="preserve">jména společností jako </w:t>
      </w:r>
      <w:proofErr w:type="spellStart"/>
      <w:r w:rsidRPr="009A4FE4">
        <w:rPr>
          <w:rFonts w:ascii="Calibri Light" w:eastAsia="Calibri" w:hAnsi="Calibri Light" w:cs="Calibri"/>
          <w:bCs/>
          <w:color w:val="0070C0"/>
          <w:sz w:val="22"/>
          <w:szCs w:val="22"/>
        </w:rPr>
        <w:t>Nordic</w:t>
      </w:r>
      <w:proofErr w:type="spellEnd"/>
      <w:r w:rsidRPr="009A4FE4">
        <w:rPr>
          <w:rFonts w:ascii="Calibri Light" w:eastAsia="Calibri" w:hAnsi="Calibri Light" w:cs="Calibri"/>
          <w:bCs/>
          <w:color w:val="0070C0"/>
          <w:sz w:val="22"/>
          <w:szCs w:val="22"/>
        </w:rPr>
        <w:t xml:space="preserve"> Victory či </w:t>
      </w:r>
      <w:proofErr w:type="spellStart"/>
      <w:r w:rsidRPr="009A4FE4">
        <w:rPr>
          <w:rFonts w:ascii="Calibri Light" w:eastAsia="Calibri" w:hAnsi="Calibri Light" w:cs="Calibri"/>
          <w:bCs/>
          <w:color w:val="0070C0"/>
          <w:sz w:val="22"/>
          <w:szCs w:val="22"/>
        </w:rPr>
        <w:t>Braxton</w:t>
      </w:r>
      <w:proofErr w:type="spellEnd"/>
      <w:r w:rsidRPr="009A4FE4">
        <w:rPr>
          <w:rFonts w:ascii="Calibri Light" w:eastAsia="Calibri" w:hAnsi="Calibri Light" w:cs="Calibri"/>
          <w:bCs/>
          <w:color w:val="0070C0"/>
          <w:sz w:val="22"/>
          <w:szCs w:val="22"/>
        </w:rPr>
        <w:t xml:space="preserve"> </w:t>
      </w:r>
      <w:proofErr w:type="spellStart"/>
      <w:r w:rsidRPr="009A4FE4">
        <w:rPr>
          <w:rFonts w:ascii="Calibri Light" w:eastAsia="Calibri" w:hAnsi="Calibri Light" w:cs="Calibri"/>
          <w:bCs/>
          <w:color w:val="0070C0"/>
          <w:sz w:val="22"/>
          <w:szCs w:val="22"/>
        </w:rPr>
        <w:t>invest</w:t>
      </w:r>
      <w:proofErr w:type="spellEnd"/>
      <w:r w:rsidRPr="009A4FE4">
        <w:rPr>
          <w:rFonts w:ascii="Calibri Light" w:eastAsia="Calibri" w:hAnsi="Calibri Light" w:cs="Calibri"/>
          <w:bCs/>
          <w:color w:val="0070C0"/>
          <w:sz w:val="22"/>
          <w:szCs w:val="22"/>
        </w:rPr>
        <w:t>, které stojí za stovkami různých společností, nemusí být povědomá.  Investigativní novináři a analytici je však dobře znají, řada jimi založených společností se totiž s novými majiteli zapojila do nejrůznějších kauz.</w:t>
      </w:r>
    </w:p>
    <w:p w:rsidR="006E7928" w:rsidRPr="009A4FE4" w:rsidRDefault="006E7928" w:rsidP="006E7928">
      <w:pPr>
        <w:pStyle w:val="Standard"/>
        <w:tabs>
          <w:tab w:val="left" w:pos="7714"/>
        </w:tabs>
        <w:spacing w:before="100" w:after="119" w:line="276" w:lineRule="auto"/>
        <w:jc w:val="both"/>
        <w:rPr>
          <w:rFonts w:ascii="Arial, sans-serif" w:hAnsi="Arial, sans-serif"/>
          <w:bCs/>
          <w:color w:val="0070C0"/>
          <w:sz w:val="22"/>
          <w:szCs w:val="22"/>
        </w:rPr>
      </w:pPr>
      <w:r w:rsidRPr="009A4FE4">
        <w:rPr>
          <w:rFonts w:ascii="Calibri Light" w:eastAsia="Calibri" w:hAnsi="Calibri Light" w:cs="Calibri"/>
          <w:bCs/>
          <w:color w:val="0070C0"/>
          <w:sz w:val="22"/>
          <w:szCs w:val="22"/>
        </w:rPr>
        <w:t>K těm nejznámějším patří například nevýhodné dodávky SMS jízdenek pro pražský dopravní podnik (CROWSNEST a.s.) a IT služeb pro Lesy České republiky (TIME IMPORT a.s.) nebo zakázka za 275 milionů bez výběrového řízení pro firmu spojenou s vysokým úředníkem ministerstva průmyslu (SCIENTIS – EU a.s.)</w:t>
      </w:r>
    </w:p>
    <w:p w:rsidR="006E7928" w:rsidRPr="009A4FE4" w:rsidRDefault="006E7928" w:rsidP="006E7928">
      <w:pPr>
        <w:tabs>
          <w:tab w:val="left" w:pos="7714"/>
        </w:tabs>
        <w:spacing w:before="100" w:after="119" w:line="276" w:lineRule="auto"/>
        <w:jc w:val="both"/>
        <w:rPr>
          <w:rFonts w:ascii="Calibri Light" w:eastAsia="Calibri" w:hAnsi="Calibri Light" w:cs="Calibri"/>
          <w:bCs/>
          <w:color w:val="0070C0"/>
          <w:sz w:val="22"/>
          <w:szCs w:val="22"/>
        </w:rPr>
      </w:pPr>
      <w:r w:rsidRPr="009A4FE4">
        <w:rPr>
          <w:rFonts w:ascii="Calibri Light" w:eastAsia="Calibri" w:hAnsi="Calibri Light" w:cs="Calibri"/>
          <w:bCs/>
          <w:color w:val="0070C0"/>
          <w:sz w:val="22"/>
          <w:szCs w:val="22"/>
        </w:rPr>
        <w:t xml:space="preserve">Podobné je to na Slovensku, kde jméno Zuzany </w:t>
      </w:r>
      <w:proofErr w:type="spellStart"/>
      <w:r w:rsidRPr="009A4FE4">
        <w:rPr>
          <w:rFonts w:ascii="Calibri Light" w:eastAsia="Calibri" w:hAnsi="Calibri Light" w:cs="Calibri"/>
          <w:bCs/>
          <w:color w:val="0070C0"/>
          <w:sz w:val="22"/>
          <w:szCs w:val="22"/>
        </w:rPr>
        <w:t>Herichové</w:t>
      </w:r>
      <w:proofErr w:type="spellEnd"/>
      <w:r w:rsidRPr="009A4FE4">
        <w:rPr>
          <w:rFonts w:ascii="Calibri Light" w:eastAsia="Calibri" w:hAnsi="Calibri Light" w:cs="Calibri"/>
          <w:bCs/>
          <w:color w:val="0070C0"/>
          <w:sz w:val="22"/>
          <w:szCs w:val="22"/>
        </w:rPr>
        <w:t xml:space="preserve">  (vedení BRAXTON </w:t>
      </w:r>
      <w:proofErr w:type="spellStart"/>
      <w:r w:rsidRPr="009A4FE4">
        <w:rPr>
          <w:rFonts w:ascii="Calibri Light" w:eastAsia="Calibri" w:hAnsi="Calibri Light" w:cs="Calibri"/>
          <w:bCs/>
          <w:color w:val="0070C0"/>
          <w:sz w:val="22"/>
          <w:szCs w:val="22"/>
        </w:rPr>
        <w:t>INVESTa</w:t>
      </w:r>
      <w:proofErr w:type="spellEnd"/>
      <w:r w:rsidRPr="009A4FE4">
        <w:rPr>
          <w:rFonts w:ascii="Calibri Light" w:eastAsia="Calibri" w:hAnsi="Calibri Light" w:cs="Calibri"/>
          <w:bCs/>
          <w:color w:val="0070C0"/>
          <w:sz w:val="22"/>
          <w:szCs w:val="22"/>
        </w:rPr>
        <w:t xml:space="preserve"> NORDIC VICTORY) zaujalo slovenské novináře při klíčování původu firem zapojených d</w:t>
      </w:r>
      <w:r w:rsidR="007D37F6" w:rsidRPr="009A4FE4">
        <w:rPr>
          <w:rFonts w:ascii="Calibri Light" w:eastAsia="Calibri" w:hAnsi="Calibri Light" w:cs="Calibri"/>
          <w:bCs/>
          <w:color w:val="0070C0"/>
          <w:sz w:val="22"/>
          <w:szCs w:val="22"/>
        </w:rPr>
        <w:t xml:space="preserve">o případů nevýhodné zakázky na </w:t>
      </w:r>
      <w:r w:rsidRPr="009A4FE4">
        <w:rPr>
          <w:rFonts w:ascii="Calibri Light" w:eastAsia="Calibri" w:hAnsi="Calibri Light" w:cs="Calibri"/>
          <w:bCs/>
          <w:color w:val="0070C0"/>
          <w:sz w:val="22"/>
          <w:szCs w:val="22"/>
        </w:rPr>
        <w:t xml:space="preserve">elektronické mýto </w:t>
      </w:r>
      <w:proofErr w:type="gramStart"/>
      <w:r w:rsidRPr="009A4FE4">
        <w:rPr>
          <w:rFonts w:ascii="Calibri Light" w:eastAsia="Calibri" w:hAnsi="Calibri Light" w:cs="Calibri"/>
          <w:bCs/>
          <w:color w:val="0070C0"/>
          <w:sz w:val="22"/>
          <w:szCs w:val="22"/>
        </w:rPr>
        <w:t>či  převodu</w:t>
      </w:r>
      <w:proofErr w:type="gramEnd"/>
      <w:r w:rsidRPr="009A4FE4">
        <w:rPr>
          <w:rFonts w:ascii="Calibri Light" w:eastAsia="Calibri" w:hAnsi="Calibri Light" w:cs="Calibri"/>
          <w:bCs/>
          <w:color w:val="0070C0"/>
          <w:sz w:val="22"/>
          <w:szCs w:val="22"/>
        </w:rPr>
        <w:t xml:space="preserve"> bývalé firmy Roberta </w:t>
      </w:r>
      <w:proofErr w:type="spellStart"/>
      <w:r w:rsidRPr="009A4FE4">
        <w:rPr>
          <w:rFonts w:ascii="Calibri Light" w:eastAsia="Calibri" w:hAnsi="Calibri Light" w:cs="Calibri"/>
          <w:bCs/>
          <w:color w:val="0070C0"/>
          <w:sz w:val="22"/>
          <w:szCs w:val="22"/>
        </w:rPr>
        <w:t>Fica</w:t>
      </w:r>
      <w:proofErr w:type="spellEnd"/>
      <w:r w:rsidRPr="009A4FE4">
        <w:rPr>
          <w:rFonts w:ascii="Calibri Light" w:eastAsia="Calibri" w:hAnsi="Calibri Light" w:cs="Calibri"/>
          <w:bCs/>
          <w:color w:val="0070C0"/>
          <w:sz w:val="22"/>
          <w:szCs w:val="22"/>
        </w:rPr>
        <w:t xml:space="preserve"> na Karibské ostrovy. </w:t>
      </w:r>
    </w:p>
    <w:p w:rsidR="006E7928" w:rsidRDefault="007D37F6" w:rsidP="006E7928">
      <w:pPr>
        <w:pStyle w:val="Standard"/>
        <w:tabs>
          <w:tab w:val="left" w:pos="7714"/>
        </w:tabs>
        <w:spacing w:before="100" w:line="276" w:lineRule="auto"/>
        <w:jc w:val="both"/>
        <w:rPr>
          <w:rFonts w:ascii="Arial, sans-serif" w:hAnsi="Arial, sans-serif"/>
          <w:color w:val="000000"/>
          <w:sz w:val="22"/>
        </w:rPr>
      </w:pPr>
      <w:r>
        <w:rPr>
          <w:rFonts w:ascii="Calibri Light" w:eastAsia="Calibri" w:hAnsi="Calibri Light" w:cs="Calibri"/>
          <w:b/>
          <w:bCs/>
          <w:color w:val="0065B3"/>
          <w:sz w:val="22"/>
        </w:rPr>
        <w:t>INFO BOX Č. 2</w:t>
      </w:r>
    </w:p>
    <w:tbl>
      <w:tblPr>
        <w:tblW w:w="9075" w:type="dxa"/>
        <w:tblLayout w:type="fixed"/>
        <w:tblCellMar>
          <w:left w:w="10" w:type="dxa"/>
          <w:right w:w="10" w:type="dxa"/>
        </w:tblCellMar>
        <w:tblLook w:val="04A0" w:firstRow="1" w:lastRow="0" w:firstColumn="1" w:lastColumn="0" w:noHBand="0" w:noVBand="1"/>
      </w:tblPr>
      <w:tblGrid>
        <w:gridCol w:w="2605"/>
        <w:gridCol w:w="6470"/>
      </w:tblGrid>
      <w:tr w:rsidR="006E7928" w:rsidRPr="006E7928" w:rsidTr="009A4FE4">
        <w:tc>
          <w:tcPr>
            <w:tcW w:w="9075" w:type="dxa"/>
            <w:gridSpan w:val="2"/>
            <w:tcBorders>
              <w:top w:val="single" w:sz="2" w:space="0" w:color="000000"/>
              <w:left w:val="single" w:sz="2" w:space="0" w:color="000000"/>
              <w:bottom w:val="single" w:sz="2" w:space="0" w:color="000000"/>
              <w:right w:val="single" w:sz="2" w:space="0" w:color="000000"/>
            </w:tcBorders>
            <w:shd w:val="clear" w:color="auto" w:fill="B2B2B2"/>
            <w:tcMar>
              <w:top w:w="55" w:type="dxa"/>
              <w:left w:w="55" w:type="dxa"/>
              <w:bottom w:w="55" w:type="dxa"/>
              <w:right w:w="55" w:type="dxa"/>
            </w:tcMar>
            <w:hideMark/>
          </w:tcPr>
          <w:p w:rsidR="006E7928" w:rsidRPr="006E7928" w:rsidRDefault="006E7928">
            <w:pPr>
              <w:pStyle w:val="TableContents"/>
              <w:spacing w:line="276" w:lineRule="auto"/>
              <w:jc w:val="center"/>
              <w:rPr>
                <w:rFonts w:ascii="Calibri Light" w:hAnsi="Calibri Light"/>
                <w:b/>
                <w:bCs/>
                <w:sz w:val="22"/>
                <w:szCs w:val="22"/>
                <w:lang w:eastAsia="en-US"/>
              </w:rPr>
            </w:pPr>
            <w:r w:rsidRPr="006E7928">
              <w:rPr>
                <w:rFonts w:ascii="Calibri Light" w:hAnsi="Calibri Light"/>
                <w:b/>
                <w:bCs/>
                <w:sz w:val="22"/>
                <w:szCs w:val="22"/>
                <w:lang w:eastAsia="en-US"/>
              </w:rPr>
              <w:t>Další příklady firem na klíč z Ovocného trhu, které se ocitly v hledáčku médií:</w:t>
            </w:r>
          </w:p>
        </w:tc>
      </w:tr>
      <w:tr w:rsidR="006E7928" w:rsidTr="009A4FE4">
        <w:tc>
          <w:tcPr>
            <w:tcW w:w="2605" w:type="dxa"/>
            <w:tcBorders>
              <w:top w:val="nil"/>
              <w:left w:val="single" w:sz="2" w:space="0" w:color="000000"/>
              <w:bottom w:val="single" w:sz="2" w:space="0" w:color="000000"/>
              <w:right w:val="nil"/>
            </w:tcBorders>
            <w:shd w:val="clear" w:color="auto" w:fill="B2B2B2"/>
            <w:tcMar>
              <w:top w:w="55" w:type="dxa"/>
              <w:left w:w="55" w:type="dxa"/>
              <w:bottom w:w="55" w:type="dxa"/>
              <w:right w:w="55" w:type="dxa"/>
            </w:tcMar>
            <w:hideMark/>
          </w:tcPr>
          <w:p w:rsidR="006E7928" w:rsidRPr="006E7928" w:rsidRDefault="006E7928">
            <w:pPr>
              <w:pStyle w:val="TableContents"/>
              <w:spacing w:line="276" w:lineRule="auto"/>
              <w:jc w:val="both"/>
              <w:rPr>
                <w:rFonts w:ascii="Calibri Light" w:hAnsi="Calibri Light"/>
                <w:bCs/>
                <w:sz w:val="22"/>
                <w:szCs w:val="22"/>
                <w:lang w:eastAsia="en-US"/>
              </w:rPr>
            </w:pPr>
            <w:r w:rsidRPr="006E7928">
              <w:rPr>
                <w:rFonts w:ascii="Calibri Light" w:hAnsi="Calibri Light"/>
                <w:bCs/>
                <w:sz w:val="22"/>
                <w:szCs w:val="22"/>
                <w:lang w:eastAsia="en-US"/>
              </w:rPr>
              <w:t>Firma</w:t>
            </w:r>
          </w:p>
        </w:tc>
        <w:tc>
          <w:tcPr>
            <w:tcW w:w="6470" w:type="dxa"/>
            <w:tcBorders>
              <w:top w:val="nil"/>
              <w:left w:val="single" w:sz="2" w:space="0" w:color="000000"/>
              <w:bottom w:val="single" w:sz="2" w:space="0" w:color="000000"/>
              <w:right w:val="single" w:sz="2" w:space="0" w:color="000000"/>
            </w:tcBorders>
            <w:shd w:val="clear" w:color="auto" w:fill="B2B2B2"/>
            <w:tcMar>
              <w:top w:w="55" w:type="dxa"/>
              <w:left w:w="55" w:type="dxa"/>
              <w:bottom w:w="55" w:type="dxa"/>
              <w:right w:w="55" w:type="dxa"/>
            </w:tcMar>
            <w:hideMark/>
          </w:tcPr>
          <w:p w:rsidR="006E7928" w:rsidRPr="006E7928" w:rsidRDefault="006E7928">
            <w:pPr>
              <w:pStyle w:val="TableContents"/>
              <w:spacing w:line="276" w:lineRule="auto"/>
              <w:jc w:val="both"/>
              <w:rPr>
                <w:rFonts w:ascii="Calibri Light" w:hAnsi="Calibri Light"/>
                <w:bCs/>
                <w:sz w:val="22"/>
                <w:szCs w:val="22"/>
                <w:lang w:eastAsia="en-US"/>
              </w:rPr>
            </w:pPr>
            <w:r w:rsidRPr="006E7928">
              <w:rPr>
                <w:rFonts w:ascii="Calibri Light" w:hAnsi="Calibri Light"/>
                <w:bCs/>
                <w:sz w:val="22"/>
                <w:szCs w:val="22"/>
                <w:lang w:eastAsia="en-US"/>
              </w:rPr>
              <w:t>Případ</w:t>
            </w:r>
          </w:p>
        </w:tc>
      </w:tr>
      <w:tr w:rsidR="006E7928" w:rsidTr="009A4FE4">
        <w:tc>
          <w:tcPr>
            <w:tcW w:w="2605" w:type="dxa"/>
            <w:tcBorders>
              <w:top w:val="nil"/>
              <w:left w:val="single" w:sz="2" w:space="0" w:color="000000"/>
              <w:bottom w:val="single" w:sz="2" w:space="0" w:color="000000"/>
              <w:right w:val="nil"/>
            </w:tcBorders>
            <w:shd w:val="clear" w:color="auto" w:fill="B2B2B2"/>
            <w:tcMar>
              <w:top w:w="55" w:type="dxa"/>
              <w:left w:w="55" w:type="dxa"/>
              <w:bottom w:w="55" w:type="dxa"/>
              <w:right w:w="55" w:type="dxa"/>
            </w:tcMar>
            <w:hideMark/>
          </w:tcPr>
          <w:p w:rsidR="006E7928" w:rsidRPr="006E7928" w:rsidRDefault="006E7928">
            <w:pPr>
              <w:pStyle w:val="TableContents"/>
              <w:spacing w:line="276" w:lineRule="auto"/>
              <w:jc w:val="both"/>
              <w:rPr>
                <w:rFonts w:ascii="Calibri Light" w:hAnsi="Calibri Light"/>
                <w:bCs/>
                <w:sz w:val="22"/>
                <w:szCs w:val="22"/>
                <w:lang w:eastAsia="en-US"/>
              </w:rPr>
            </w:pPr>
            <w:r w:rsidRPr="006E7928">
              <w:rPr>
                <w:rFonts w:ascii="Calibri Light" w:hAnsi="Calibri Light"/>
                <w:bCs/>
                <w:sz w:val="22"/>
                <w:szCs w:val="22"/>
                <w:lang w:eastAsia="en-US"/>
              </w:rPr>
              <w:t xml:space="preserve">BEČVÁŘOVA KUNRATICE a.s.  </w:t>
            </w:r>
          </w:p>
        </w:tc>
        <w:tc>
          <w:tcPr>
            <w:tcW w:w="6470" w:type="dxa"/>
            <w:vMerge w:val="restart"/>
            <w:tcBorders>
              <w:top w:val="nil"/>
              <w:left w:val="single" w:sz="2" w:space="0" w:color="000000"/>
              <w:bottom w:val="single" w:sz="2" w:space="0" w:color="000000"/>
              <w:right w:val="single" w:sz="2" w:space="0" w:color="000000"/>
            </w:tcBorders>
            <w:shd w:val="clear" w:color="auto" w:fill="B2B2B2"/>
            <w:tcMar>
              <w:top w:w="55" w:type="dxa"/>
              <w:left w:w="55" w:type="dxa"/>
              <w:bottom w:w="55" w:type="dxa"/>
              <w:right w:w="55" w:type="dxa"/>
            </w:tcMar>
            <w:hideMark/>
          </w:tcPr>
          <w:p w:rsidR="006E7928" w:rsidRPr="006E7928" w:rsidRDefault="006E7928">
            <w:pPr>
              <w:pStyle w:val="Standard"/>
              <w:tabs>
                <w:tab w:val="left" w:pos="7714"/>
              </w:tabs>
              <w:spacing w:before="100" w:after="119" w:line="276" w:lineRule="auto"/>
              <w:jc w:val="both"/>
              <w:rPr>
                <w:rFonts w:ascii="Calibri Light" w:hAnsi="Calibri Light"/>
                <w:bCs/>
                <w:sz w:val="22"/>
                <w:szCs w:val="22"/>
                <w:lang w:eastAsia="en-US"/>
              </w:rPr>
            </w:pPr>
            <w:r w:rsidRPr="006E7928">
              <w:rPr>
                <w:rFonts w:ascii="Calibri Light" w:eastAsia="Calibri" w:hAnsi="Calibri Light" w:cs="Calibri"/>
                <w:bCs/>
                <w:sz w:val="22"/>
                <w:szCs w:val="22"/>
                <w:lang w:eastAsia="en-US"/>
              </w:rPr>
              <w:t>Podezřelé převody lukrativních parcel z Pozemkového fondu končící v offshorových rájích</w:t>
            </w:r>
          </w:p>
        </w:tc>
      </w:tr>
      <w:tr w:rsidR="006E7928" w:rsidTr="009A4FE4">
        <w:tc>
          <w:tcPr>
            <w:tcW w:w="2605" w:type="dxa"/>
            <w:tcBorders>
              <w:top w:val="nil"/>
              <w:left w:val="single" w:sz="2" w:space="0" w:color="000000"/>
              <w:bottom w:val="single" w:sz="2" w:space="0" w:color="000000"/>
              <w:right w:val="nil"/>
            </w:tcBorders>
            <w:shd w:val="clear" w:color="auto" w:fill="B2B2B2"/>
            <w:tcMar>
              <w:top w:w="55" w:type="dxa"/>
              <w:left w:w="55" w:type="dxa"/>
              <w:bottom w:w="55" w:type="dxa"/>
              <w:right w:w="55" w:type="dxa"/>
            </w:tcMar>
            <w:hideMark/>
          </w:tcPr>
          <w:p w:rsidR="006E7928" w:rsidRPr="006E7928" w:rsidRDefault="006E7928">
            <w:pPr>
              <w:pStyle w:val="TableContents"/>
              <w:spacing w:line="276" w:lineRule="auto"/>
              <w:jc w:val="both"/>
              <w:rPr>
                <w:rFonts w:ascii="Calibri Light" w:hAnsi="Calibri Light"/>
                <w:bCs/>
                <w:sz w:val="22"/>
                <w:szCs w:val="22"/>
                <w:lang w:eastAsia="en-US"/>
              </w:rPr>
            </w:pPr>
            <w:r w:rsidRPr="006E7928">
              <w:rPr>
                <w:rFonts w:ascii="Calibri Light" w:hAnsi="Calibri Light"/>
                <w:bCs/>
                <w:sz w:val="22"/>
                <w:szCs w:val="22"/>
                <w:lang w:eastAsia="en-US"/>
              </w:rPr>
              <w:t>BEČVÁŘOVA KRČ, a.s.</w:t>
            </w:r>
          </w:p>
        </w:tc>
        <w:tc>
          <w:tcPr>
            <w:tcW w:w="6470" w:type="dxa"/>
            <w:vMerge/>
            <w:tcBorders>
              <w:top w:val="nil"/>
              <w:left w:val="single" w:sz="2" w:space="0" w:color="000000"/>
              <w:bottom w:val="single" w:sz="2" w:space="0" w:color="000000"/>
              <w:right w:val="single" w:sz="2" w:space="0" w:color="000000"/>
            </w:tcBorders>
            <w:vAlign w:val="center"/>
            <w:hideMark/>
          </w:tcPr>
          <w:p w:rsidR="006E7928" w:rsidRPr="006E7928" w:rsidRDefault="006E7928">
            <w:pPr>
              <w:rPr>
                <w:rFonts w:ascii="Calibri Light" w:hAnsi="Calibri Light"/>
                <w:bCs/>
                <w:kern w:val="3"/>
                <w:sz w:val="22"/>
                <w:szCs w:val="22"/>
                <w:lang w:eastAsia="en-US"/>
              </w:rPr>
            </w:pPr>
          </w:p>
        </w:tc>
      </w:tr>
      <w:tr w:rsidR="006E7928" w:rsidTr="009A4FE4">
        <w:tc>
          <w:tcPr>
            <w:tcW w:w="2605" w:type="dxa"/>
            <w:tcBorders>
              <w:top w:val="nil"/>
              <w:left w:val="single" w:sz="2" w:space="0" w:color="000000"/>
              <w:bottom w:val="single" w:sz="2" w:space="0" w:color="000000"/>
              <w:right w:val="nil"/>
            </w:tcBorders>
            <w:shd w:val="clear" w:color="auto" w:fill="B2B2B2"/>
            <w:tcMar>
              <w:top w:w="55" w:type="dxa"/>
              <w:left w:w="55" w:type="dxa"/>
              <w:bottom w:w="55" w:type="dxa"/>
              <w:right w:w="55" w:type="dxa"/>
            </w:tcMar>
            <w:hideMark/>
          </w:tcPr>
          <w:p w:rsidR="006E7928" w:rsidRPr="006E7928" w:rsidRDefault="006E7928">
            <w:pPr>
              <w:pStyle w:val="TableContents"/>
              <w:spacing w:line="276" w:lineRule="auto"/>
              <w:jc w:val="both"/>
              <w:rPr>
                <w:rFonts w:ascii="Calibri Light" w:hAnsi="Calibri Light"/>
                <w:bCs/>
                <w:sz w:val="22"/>
                <w:szCs w:val="22"/>
                <w:lang w:eastAsia="en-US"/>
              </w:rPr>
            </w:pPr>
            <w:r w:rsidRPr="006E7928">
              <w:rPr>
                <w:rFonts w:ascii="Calibri Light" w:hAnsi="Calibri Light"/>
                <w:bCs/>
                <w:sz w:val="22"/>
                <w:szCs w:val="22"/>
                <w:lang w:eastAsia="en-US"/>
              </w:rPr>
              <w:t>Agentura Praha 5 a.s.</w:t>
            </w:r>
          </w:p>
        </w:tc>
        <w:tc>
          <w:tcPr>
            <w:tcW w:w="6470" w:type="dxa"/>
            <w:tcBorders>
              <w:top w:val="nil"/>
              <w:left w:val="single" w:sz="2" w:space="0" w:color="000000"/>
              <w:bottom w:val="single" w:sz="2" w:space="0" w:color="000000"/>
              <w:right w:val="single" w:sz="2" w:space="0" w:color="000000"/>
            </w:tcBorders>
            <w:shd w:val="clear" w:color="auto" w:fill="B2B2B2"/>
            <w:tcMar>
              <w:top w:w="55" w:type="dxa"/>
              <w:left w:w="55" w:type="dxa"/>
              <w:bottom w:w="55" w:type="dxa"/>
              <w:right w:w="55" w:type="dxa"/>
            </w:tcMar>
            <w:hideMark/>
          </w:tcPr>
          <w:p w:rsidR="006E7928" w:rsidRPr="006E7928" w:rsidRDefault="006E7928">
            <w:pPr>
              <w:pStyle w:val="Standard"/>
              <w:tabs>
                <w:tab w:val="left" w:pos="7714"/>
              </w:tabs>
              <w:spacing w:before="100" w:after="119" w:line="276" w:lineRule="auto"/>
              <w:jc w:val="both"/>
              <w:rPr>
                <w:rFonts w:ascii="Calibri Light" w:hAnsi="Calibri Light"/>
                <w:bCs/>
                <w:sz w:val="22"/>
                <w:szCs w:val="22"/>
                <w:lang w:eastAsia="en-US"/>
              </w:rPr>
            </w:pPr>
            <w:r w:rsidRPr="006E7928">
              <w:rPr>
                <w:rFonts w:ascii="Calibri Light" w:eastAsia="Calibri" w:hAnsi="Calibri Light" w:cs="Calibri"/>
                <w:bCs/>
                <w:sz w:val="22"/>
                <w:szCs w:val="22"/>
                <w:lang w:eastAsia="en-US"/>
              </w:rPr>
              <w:t xml:space="preserve">nevýhodná smlouva na výběr dluhů uzavřená někdejším kontroverzním pražským </w:t>
            </w:r>
            <w:proofErr w:type="gramStart"/>
            <w:r w:rsidRPr="006E7928">
              <w:rPr>
                <w:rFonts w:ascii="Calibri Light" w:eastAsia="Calibri" w:hAnsi="Calibri Light" w:cs="Calibri"/>
                <w:bCs/>
                <w:sz w:val="22"/>
                <w:szCs w:val="22"/>
                <w:lang w:eastAsia="en-US"/>
              </w:rPr>
              <w:t>starostou  Milanem</w:t>
            </w:r>
            <w:proofErr w:type="gramEnd"/>
            <w:r w:rsidRPr="006E7928">
              <w:rPr>
                <w:rFonts w:ascii="Calibri Light" w:eastAsia="Calibri" w:hAnsi="Calibri Light" w:cs="Calibri"/>
                <w:bCs/>
                <w:sz w:val="22"/>
                <w:szCs w:val="22"/>
                <w:lang w:eastAsia="en-US"/>
              </w:rPr>
              <w:t xml:space="preserve"> Jančíkem</w:t>
            </w:r>
          </w:p>
        </w:tc>
      </w:tr>
      <w:tr w:rsidR="006E7928" w:rsidTr="009A4FE4">
        <w:tc>
          <w:tcPr>
            <w:tcW w:w="2605" w:type="dxa"/>
            <w:tcBorders>
              <w:top w:val="nil"/>
              <w:left w:val="single" w:sz="2" w:space="0" w:color="000000"/>
              <w:bottom w:val="single" w:sz="2" w:space="0" w:color="000000"/>
              <w:right w:val="nil"/>
            </w:tcBorders>
            <w:shd w:val="clear" w:color="auto" w:fill="B2B2B2"/>
            <w:tcMar>
              <w:top w:w="55" w:type="dxa"/>
              <w:left w:w="55" w:type="dxa"/>
              <w:bottom w:w="55" w:type="dxa"/>
              <w:right w:w="55" w:type="dxa"/>
            </w:tcMar>
            <w:hideMark/>
          </w:tcPr>
          <w:p w:rsidR="006E7928" w:rsidRPr="006E7928" w:rsidRDefault="006E7928">
            <w:pPr>
              <w:pStyle w:val="Standard"/>
              <w:tabs>
                <w:tab w:val="left" w:pos="7714"/>
              </w:tabs>
              <w:spacing w:before="100" w:after="119" w:line="276" w:lineRule="auto"/>
              <w:jc w:val="both"/>
              <w:rPr>
                <w:rFonts w:ascii="Calibri Light" w:hAnsi="Calibri Light"/>
                <w:bCs/>
                <w:sz w:val="22"/>
                <w:szCs w:val="22"/>
                <w:lang w:eastAsia="en-US"/>
              </w:rPr>
            </w:pPr>
            <w:r w:rsidRPr="006E7928">
              <w:rPr>
                <w:rFonts w:ascii="Calibri Light" w:eastAsia="Calibri" w:hAnsi="Calibri Light" w:cs="Calibri"/>
                <w:bCs/>
                <w:sz w:val="22"/>
                <w:szCs w:val="22"/>
                <w:lang w:eastAsia="en-US"/>
              </w:rPr>
              <w:t>ASTRO CAPITAL a.s.</w:t>
            </w:r>
          </w:p>
        </w:tc>
        <w:tc>
          <w:tcPr>
            <w:tcW w:w="6470" w:type="dxa"/>
            <w:tcBorders>
              <w:top w:val="nil"/>
              <w:left w:val="single" w:sz="2" w:space="0" w:color="000000"/>
              <w:bottom w:val="single" w:sz="2" w:space="0" w:color="000000"/>
              <w:right w:val="single" w:sz="2" w:space="0" w:color="000000"/>
            </w:tcBorders>
            <w:shd w:val="clear" w:color="auto" w:fill="B2B2B2"/>
            <w:tcMar>
              <w:top w:w="55" w:type="dxa"/>
              <w:left w:w="55" w:type="dxa"/>
              <w:bottom w:w="55" w:type="dxa"/>
              <w:right w:w="55" w:type="dxa"/>
            </w:tcMar>
            <w:hideMark/>
          </w:tcPr>
          <w:p w:rsidR="006E7928" w:rsidRPr="006E7928" w:rsidRDefault="006E7928">
            <w:pPr>
              <w:pStyle w:val="Standard"/>
              <w:tabs>
                <w:tab w:val="left" w:pos="7714"/>
              </w:tabs>
              <w:spacing w:before="100" w:after="119" w:line="276" w:lineRule="auto"/>
              <w:jc w:val="both"/>
              <w:rPr>
                <w:rFonts w:ascii="Calibri Light" w:hAnsi="Calibri Light"/>
                <w:bCs/>
                <w:sz w:val="22"/>
                <w:szCs w:val="22"/>
                <w:lang w:eastAsia="en-US"/>
              </w:rPr>
            </w:pPr>
            <w:r w:rsidRPr="006E7928">
              <w:rPr>
                <w:rFonts w:ascii="Calibri Light" w:eastAsia="Calibri" w:hAnsi="Calibri Light" w:cs="Calibri"/>
                <w:bCs/>
                <w:sz w:val="22"/>
                <w:szCs w:val="22"/>
                <w:lang w:eastAsia="en-US"/>
              </w:rPr>
              <w:t>„neviditelný“ seriál pro Ministerstvo kultury zaplacený 15 miliony z evropských dotací</w:t>
            </w:r>
          </w:p>
        </w:tc>
      </w:tr>
      <w:tr w:rsidR="006E7928" w:rsidTr="009A4FE4">
        <w:tc>
          <w:tcPr>
            <w:tcW w:w="2605" w:type="dxa"/>
            <w:tcBorders>
              <w:top w:val="nil"/>
              <w:left w:val="single" w:sz="2" w:space="0" w:color="000000"/>
              <w:bottom w:val="single" w:sz="2" w:space="0" w:color="000000"/>
              <w:right w:val="nil"/>
            </w:tcBorders>
            <w:shd w:val="clear" w:color="auto" w:fill="B2B2B2"/>
            <w:tcMar>
              <w:top w:w="55" w:type="dxa"/>
              <w:left w:w="55" w:type="dxa"/>
              <w:bottom w:w="55" w:type="dxa"/>
              <w:right w:w="55" w:type="dxa"/>
            </w:tcMar>
            <w:hideMark/>
          </w:tcPr>
          <w:p w:rsidR="006E7928" w:rsidRPr="006E7928" w:rsidRDefault="006E7928">
            <w:pPr>
              <w:pStyle w:val="TableContents"/>
              <w:spacing w:line="276" w:lineRule="auto"/>
              <w:jc w:val="both"/>
              <w:rPr>
                <w:rFonts w:ascii="Calibri Light" w:hAnsi="Calibri Light"/>
                <w:bCs/>
                <w:sz w:val="22"/>
                <w:szCs w:val="22"/>
                <w:lang w:eastAsia="en-US"/>
              </w:rPr>
            </w:pPr>
            <w:r w:rsidRPr="006E7928">
              <w:rPr>
                <w:rFonts w:ascii="Calibri Light" w:hAnsi="Calibri Light"/>
                <w:bCs/>
                <w:sz w:val="22"/>
                <w:szCs w:val="22"/>
                <w:lang w:eastAsia="en-US"/>
              </w:rPr>
              <w:t>PURA VIDA, a.s.</w:t>
            </w:r>
          </w:p>
        </w:tc>
        <w:tc>
          <w:tcPr>
            <w:tcW w:w="6470" w:type="dxa"/>
            <w:tcBorders>
              <w:top w:val="nil"/>
              <w:left w:val="single" w:sz="2" w:space="0" w:color="000000"/>
              <w:bottom w:val="single" w:sz="2" w:space="0" w:color="000000"/>
              <w:right w:val="single" w:sz="2" w:space="0" w:color="000000"/>
            </w:tcBorders>
            <w:shd w:val="clear" w:color="auto" w:fill="B2B2B2"/>
            <w:tcMar>
              <w:top w:w="55" w:type="dxa"/>
              <w:left w:w="55" w:type="dxa"/>
              <w:bottom w:w="55" w:type="dxa"/>
              <w:right w:w="55" w:type="dxa"/>
            </w:tcMar>
            <w:hideMark/>
          </w:tcPr>
          <w:p w:rsidR="006E7928" w:rsidRPr="006E7928" w:rsidRDefault="006E7928">
            <w:pPr>
              <w:pStyle w:val="Standard"/>
              <w:tabs>
                <w:tab w:val="left" w:pos="7714"/>
              </w:tabs>
              <w:spacing w:before="100" w:after="119" w:line="276" w:lineRule="auto"/>
              <w:jc w:val="both"/>
              <w:rPr>
                <w:rFonts w:ascii="Calibri Light" w:hAnsi="Calibri Light"/>
                <w:bCs/>
                <w:sz w:val="22"/>
                <w:szCs w:val="22"/>
                <w:lang w:eastAsia="en-US"/>
              </w:rPr>
            </w:pPr>
            <w:r w:rsidRPr="006E7928">
              <w:rPr>
                <w:rFonts w:ascii="Calibri Light" w:eastAsia="Calibri" w:hAnsi="Calibri Light" w:cs="Calibri"/>
                <w:bCs/>
                <w:sz w:val="22"/>
                <w:szCs w:val="22"/>
                <w:lang w:eastAsia="en-US"/>
              </w:rPr>
              <w:t xml:space="preserve">utajený nákup bývalého vládního zámku v Kolodějích miliardáře Tomáše </w:t>
            </w:r>
            <w:proofErr w:type="spellStart"/>
            <w:r w:rsidRPr="006E7928">
              <w:rPr>
                <w:rFonts w:ascii="Calibri Light" w:eastAsia="Calibri" w:hAnsi="Calibri Light" w:cs="Calibri"/>
                <w:bCs/>
                <w:sz w:val="22"/>
                <w:szCs w:val="22"/>
                <w:lang w:eastAsia="en-US"/>
              </w:rPr>
              <w:t>Chrenka</w:t>
            </w:r>
            <w:proofErr w:type="spellEnd"/>
          </w:p>
        </w:tc>
      </w:tr>
      <w:tr w:rsidR="006E7928" w:rsidTr="009A4FE4">
        <w:tc>
          <w:tcPr>
            <w:tcW w:w="2605" w:type="dxa"/>
            <w:tcBorders>
              <w:top w:val="nil"/>
              <w:left w:val="single" w:sz="2" w:space="0" w:color="000000"/>
              <w:bottom w:val="single" w:sz="2" w:space="0" w:color="000000"/>
              <w:right w:val="nil"/>
            </w:tcBorders>
            <w:shd w:val="clear" w:color="auto" w:fill="B2B2B2"/>
            <w:tcMar>
              <w:top w:w="55" w:type="dxa"/>
              <w:left w:w="55" w:type="dxa"/>
              <w:bottom w:w="55" w:type="dxa"/>
              <w:right w:w="55" w:type="dxa"/>
            </w:tcMar>
            <w:hideMark/>
          </w:tcPr>
          <w:p w:rsidR="006E7928" w:rsidRPr="006E7928" w:rsidRDefault="006E7928">
            <w:pPr>
              <w:pStyle w:val="TableContents"/>
              <w:spacing w:line="276" w:lineRule="auto"/>
              <w:jc w:val="both"/>
              <w:rPr>
                <w:rFonts w:ascii="Calibri Light" w:hAnsi="Calibri Light"/>
                <w:bCs/>
                <w:sz w:val="22"/>
                <w:szCs w:val="22"/>
                <w:lang w:eastAsia="en-US"/>
              </w:rPr>
            </w:pPr>
            <w:r w:rsidRPr="006E7928">
              <w:rPr>
                <w:rFonts w:ascii="Calibri Light" w:hAnsi="Calibri Light"/>
                <w:bCs/>
                <w:sz w:val="22"/>
                <w:szCs w:val="22"/>
                <w:lang w:eastAsia="en-US"/>
              </w:rPr>
              <w:t>RONGOSOR a.s</w:t>
            </w:r>
          </w:p>
        </w:tc>
        <w:tc>
          <w:tcPr>
            <w:tcW w:w="6470" w:type="dxa"/>
            <w:tcBorders>
              <w:top w:val="nil"/>
              <w:left w:val="single" w:sz="2" w:space="0" w:color="000000"/>
              <w:bottom w:val="single" w:sz="2" w:space="0" w:color="000000"/>
              <w:right w:val="single" w:sz="2" w:space="0" w:color="000000"/>
            </w:tcBorders>
            <w:shd w:val="clear" w:color="auto" w:fill="B2B2B2"/>
            <w:tcMar>
              <w:top w:w="55" w:type="dxa"/>
              <w:left w:w="55" w:type="dxa"/>
              <w:bottom w:w="55" w:type="dxa"/>
              <w:right w:w="55" w:type="dxa"/>
            </w:tcMar>
            <w:hideMark/>
          </w:tcPr>
          <w:p w:rsidR="006E7928" w:rsidRPr="006E7928" w:rsidRDefault="006E7928">
            <w:pPr>
              <w:pStyle w:val="TableContents"/>
              <w:spacing w:line="276" w:lineRule="auto"/>
              <w:jc w:val="both"/>
              <w:rPr>
                <w:rFonts w:ascii="Calibri Light" w:hAnsi="Calibri Light"/>
                <w:bCs/>
                <w:sz w:val="22"/>
                <w:szCs w:val="22"/>
                <w:lang w:eastAsia="en-US"/>
              </w:rPr>
            </w:pPr>
            <w:r w:rsidRPr="006E7928">
              <w:rPr>
                <w:rFonts w:ascii="Calibri Light" w:hAnsi="Calibri Light"/>
                <w:bCs/>
                <w:sz w:val="22"/>
                <w:szCs w:val="22"/>
                <w:lang w:eastAsia="en-US"/>
              </w:rPr>
              <w:t xml:space="preserve">Podnikatel Daniel Křetínský (údajně i exšéf </w:t>
            </w:r>
            <w:proofErr w:type="spellStart"/>
            <w:r w:rsidRPr="006E7928">
              <w:rPr>
                <w:rFonts w:ascii="Calibri Light" w:hAnsi="Calibri Light"/>
                <w:bCs/>
                <w:sz w:val="22"/>
                <w:szCs w:val="22"/>
                <w:lang w:eastAsia="en-US"/>
              </w:rPr>
              <w:t>ČEZu</w:t>
            </w:r>
            <w:proofErr w:type="spellEnd"/>
            <w:r w:rsidRPr="006E7928">
              <w:rPr>
                <w:rFonts w:ascii="Calibri Light" w:hAnsi="Calibri Light"/>
                <w:bCs/>
                <w:sz w:val="22"/>
                <w:szCs w:val="22"/>
                <w:lang w:eastAsia="en-US"/>
              </w:rPr>
              <w:t xml:space="preserve"> Martin Roman) </w:t>
            </w:r>
            <w:r w:rsidRPr="006E7928">
              <w:rPr>
                <w:rFonts w:ascii="Calibri Light" w:hAnsi="Calibri Light"/>
                <w:bCs/>
                <w:sz w:val="22"/>
                <w:szCs w:val="22"/>
                <w:lang w:eastAsia="en-US"/>
              </w:rPr>
              <w:lastRenderedPageBreak/>
              <w:t xml:space="preserve">prostřednictvím „schránky“ nakoupili </w:t>
            </w:r>
            <w:proofErr w:type="spellStart"/>
            <w:r w:rsidRPr="006E7928">
              <w:rPr>
                <w:rFonts w:ascii="Calibri Light" w:hAnsi="Calibri Light"/>
                <w:bCs/>
                <w:sz w:val="22"/>
                <w:szCs w:val="22"/>
                <w:lang w:eastAsia="en-US"/>
              </w:rPr>
              <w:t>vydvatelství</w:t>
            </w:r>
            <w:proofErr w:type="spellEnd"/>
            <w:r w:rsidRPr="006E7928">
              <w:rPr>
                <w:rFonts w:ascii="Calibri Light" w:hAnsi="Calibri Light"/>
                <w:bCs/>
                <w:sz w:val="22"/>
                <w:szCs w:val="22"/>
                <w:lang w:eastAsia="en-US"/>
              </w:rPr>
              <w:t xml:space="preserve"> </w:t>
            </w:r>
            <w:proofErr w:type="spellStart"/>
            <w:r w:rsidRPr="006E7928">
              <w:rPr>
                <w:rFonts w:ascii="Calibri Light" w:hAnsi="Calibri Light"/>
                <w:bCs/>
                <w:sz w:val="22"/>
                <w:szCs w:val="22"/>
                <w:lang w:eastAsia="en-US"/>
              </w:rPr>
              <w:t>Ringier</w:t>
            </w:r>
            <w:proofErr w:type="spellEnd"/>
          </w:p>
        </w:tc>
      </w:tr>
    </w:tbl>
    <w:p w:rsidR="006E7928" w:rsidRPr="006E7928" w:rsidRDefault="009A4FE4" w:rsidP="006E7928">
      <w:pPr>
        <w:tabs>
          <w:tab w:val="left" w:pos="7714"/>
        </w:tabs>
        <w:spacing w:before="100" w:after="119" w:line="276" w:lineRule="auto"/>
        <w:jc w:val="both"/>
        <w:rPr>
          <w:rFonts w:ascii="Calibri Light" w:eastAsia="Calibri" w:hAnsi="Calibri Light" w:cs="Calibri"/>
          <w:bCs/>
          <w:color w:val="4F81BD" w:themeColor="accent1"/>
          <w:sz w:val="22"/>
          <w:szCs w:val="22"/>
        </w:rPr>
      </w:pPr>
      <w:r w:rsidRPr="002A4485">
        <w:rPr>
          <w:rFonts w:ascii="Calibri Light" w:eastAsia="Calibri" w:hAnsi="Calibri Light" w:cs="Calibri"/>
          <w:b/>
          <w:i/>
          <w:color w:val="808080" w:themeColor="background1" w:themeShade="80"/>
          <w:sz w:val="22"/>
        </w:rPr>
        <w:lastRenderedPageBreak/>
        <w:t>Zdroj:</w:t>
      </w:r>
      <w:r>
        <w:rPr>
          <w:rFonts w:ascii="Calibri Light" w:eastAsia="Calibri" w:hAnsi="Calibri Light" w:cs="Calibri"/>
          <w:b/>
          <w:i/>
          <w:color w:val="808080" w:themeColor="background1" w:themeShade="80"/>
          <w:sz w:val="22"/>
        </w:rPr>
        <w:t xml:space="preserve"> CNI</w:t>
      </w:r>
    </w:p>
    <w:p w:rsidR="006E7928" w:rsidRPr="009A4FE4" w:rsidRDefault="006E7928" w:rsidP="006E7928">
      <w:pPr>
        <w:tabs>
          <w:tab w:val="left" w:pos="7714"/>
        </w:tabs>
        <w:spacing w:before="100" w:after="119" w:line="276" w:lineRule="auto"/>
        <w:jc w:val="both"/>
        <w:rPr>
          <w:rFonts w:ascii="Calibri Light" w:eastAsia="Calibri" w:hAnsi="Calibri Light" w:cs="Calibri"/>
          <w:b/>
          <w:bCs/>
          <w:color w:val="0070C0"/>
          <w:sz w:val="22"/>
          <w:szCs w:val="22"/>
        </w:rPr>
      </w:pPr>
      <w:r w:rsidRPr="009A4FE4">
        <w:rPr>
          <w:rFonts w:ascii="Calibri Light" w:eastAsia="Calibri" w:hAnsi="Calibri Light" w:cs="Calibri"/>
          <w:b/>
          <w:bCs/>
          <w:color w:val="0070C0"/>
          <w:sz w:val="22"/>
          <w:szCs w:val="22"/>
        </w:rPr>
        <w:t>Neprůhlední tvůrci neprůhledných firem</w:t>
      </w:r>
    </w:p>
    <w:p w:rsidR="002A4485" w:rsidRPr="009A4FE4" w:rsidRDefault="002A4485" w:rsidP="002A4485">
      <w:pPr>
        <w:tabs>
          <w:tab w:val="left" w:pos="7714"/>
        </w:tabs>
        <w:spacing w:before="100" w:after="119" w:line="276" w:lineRule="auto"/>
        <w:jc w:val="both"/>
        <w:rPr>
          <w:rFonts w:ascii="Calibri Light" w:eastAsia="Calibri" w:hAnsi="Calibri Light" w:cs="Calibri"/>
          <w:color w:val="0070C0"/>
          <w:sz w:val="22"/>
        </w:rPr>
      </w:pPr>
      <w:r w:rsidRPr="009A4FE4">
        <w:rPr>
          <w:rFonts w:ascii="Calibri Light" w:eastAsia="Calibri" w:hAnsi="Calibri Light" w:cs="Calibri"/>
          <w:color w:val="0070C0"/>
          <w:sz w:val="22"/>
        </w:rPr>
        <w:t xml:space="preserve">Neprůhledné nejsou v tomto případě jen masově produkované společnosti „na klíč“, ale sami jejich tvůrci. Při pátrání po majitelích lze narazit na pomyslný vrchol ledovce. Dříve tyto společnosti v čele s NORDIC VICTORY a BRAXTON INVEST patřily do ready-made království pod kontrolou WPB Holding &amp; Finance dvojice Pavla Petroviče a Patrika </w:t>
      </w:r>
      <w:proofErr w:type="spellStart"/>
      <w:r w:rsidRPr="009A4FE4">
        <w:rPr>
          <w:rFonts w:ascii="Calibri Light" w:eastAsia="Calibri" w:hAnsi="Calibri Light" w:cs="Calibri"/>
          <w:color w:val="0070C0"/>
          <w:sz w:val="22"/>
        </w:rPr>
        <w:t>Bugana</w:t>
      </w:r>
      <w:proofErr w:type="spellEnd"/>
      <w:r w:rsidRPr="009A4FE4">
        <w:rPr>
          <w:rFonts w:ascii="Calibri Light" w:eastAsia="Calibri" w:hAnsi="Calibri Light" w:cs="Calibri"/>
          <w:color w:val="0070C0"/>
          <w:sz w:val="22"/>
        </w:rPr>
        <w:t xml:space="preserve">. Nicméně v průběhu roků 2014 a zvlášť </w:t>
      </w:r>
      <w:r w:rsidR="0069252B" w:rsidRPr="009A4FE4">
        <w:rPr>
          <w:rFonts w:ascii="Calibri Light" w:eastAsia="Calibri" w:hAnsi="Calibri Light" w:cs="Calibri"/>
          <w:color w:val="0070C0"/>
          <w:sz w:val="22"/>
        </w:rPr>
        <w:t>2015 se tyto společnosti dostaly</w:t>
      </w:r>
      <w:r w:rsidRPr="009A4FE4">
        <w:rPr>
          <w:rFonts w:ascii="Calibri Light" w:eastAsia="Calibri" w:hAnsi="Calibri Light" w:cs="Calibri"/>
          <w:color w:val="0070C0"/>
          <w:sz w:val="22"/>
        </w:rPr>
        <w:t xml:space="preserve"> pod kontrolu dua offshorových společnosti Jedná se o kyperskou </w:t>
      </w:r>
      <w:proofErr w:type="spellStart"/>
      <w:r w:rsidRPr="009A4FE4">
        <w:rPr>
          <w:rFonts w:ascii="Calibri Light" w:eastAsia="Calibri" w:hAnsi="Calibri Light" w:cs="Calibri"/>
          <w:color w:val="0070C0"/>
          <w:sz w:val="22"/>
        </w:rPr>
        <w:t>Esturgeon</w:t>
      </w:r>
      <w:proofErr w:type="spellEnd"/>
      <w:r w:rsidRPr="009A4FE4">
        <w:rPr>
          <w:rFonts w:ascii="Calibri Light" w:eastAsia="Calibri" w:hAnsi="Calibri Light" w:cs="Calibri"/>
          <w:color w:val="0070C0"/>
          <w:sz w:val="22"/>
        </w:rPr>
        <w:t xml:space="preserve"> </w:t>
      </w:r>
      <w:proofErr w:type="spellStart"/>
      <w:r w:rsidRPr="009A4FE4">
        <w:rPr>
          <w:rFonts w:ascii="Calibri Light" w:eastAsia="Calibri" w:hAnsi="Calibri Light" w:cs="Calibri"/>
          <w:color w:val="0070C0"/>
          <w:sz w:val="22"/>
        </w:rPr>
        <w:t>Enterprise</w:t>
      </w:r>
      <w:proofErr w:type="spellEnd"/>
      <w:r w:rsidRPr="009A4FE4">
        <w:rPr>
          <w:rFonts w:ascii="Calibri Light" w:eastAsia="Calibri" w:hAnsi="Calibri Light" w:cs="Calibri"/>
          <w:color w:val="0070C0"/>
          <w:sz w:val="22"/>
        </w:rPr>
        <w:t xml:space="preserve"> Limited a </w:t>
      </w:r>
      <w:proofErr w:type="spellStart"/>
      <w:r w:rsidRPr="009A4FE4">
        <w:rPr>
          <w:rFonts w:ascii="Calibri Light" w:eastAsia="Calibri" w:hAnsi="Calibri Light" w:cs="Calibri"/>
          <w:color w:val="0070C0"/>
          <w:sz w:val="22"/>
        </w:rPr>
        <w:t>Garnett</w:t>
      </w:r>
      <w:proofErr w:type="spellEnd"/>
      <w:r w:rsidRPr="009A4FE4">
        <w:rPr>
          <w:rFonts w:ascii="Calibri Light" w:eastAsia="Calibri" w:hAnsi="Calibri Light" w:cs="Calibri"/>
          <w:color w:val="0070C0"/>
          <w:sz w:val="22"/>
        </w:rPr>
        <w:t xml:space="preserve"> </w:t>
      </w:r>
      <w:proofErr w:type="spellStart"/>
      <w:r w:rsidRPr="009A4FE4">
        <w:rPr>
          <w:rFonts w:ascii="Calibri Light" w:eastAsia="Calibri" w:hAnsi="Calibri Light" w:cs="Calibri"/>
          <w:color w:val="0070C0"/>
          <w:sz w:val="22"/>
        </w:rPr>
        <w:t>Holdings</w:t>
      </w:r>
      <w:proofErr w:type="spellEnd"/>
      <w:r w:rsidRPr="009A4FE4">
        <w:rPr>
          <w:rFonts w:ascii="Calibri Light" w:eastAsia="Calibri" w:hAnsi="Calibri Light" w:cs="Calibri"/>
          <w:color w:val="0070C0"/>
          <w:sz w:val="22"/>
        </w:rPr>
        <w:t xml:space="preserve"> Limited z Gibraltaru, obě samozřejmě s neznámou majetkovou strukturou.</w:t>
      </w:r>
    </w:p>
    <w:p w:rsidR="002A4485" w:rsidRPr="009A4FE4" w:rsidRDefault="002A4485" w:rsidP="002A4485">
      <w:pPr>
        <w:tabs>
          <w:tab w:val="left" w:pos="7714"/>
        </w:tabs>
        <w:spacing w:before="100" w:after="119" w:line="276" w:lineRule="auto"/>
        <w:jc w:val="both"/>
        <w:rPr>
          <w:rFonts w:ascii="Calibri Light" w:eastAsia="Calibri" w:hAnsi="Calibri Light" w:cs="Calibri"/>
          <w:color w:val="0070C0"/>
          <w:sz w:val="22"/>
        </w:rPr>
      </w:pPr>
      <w:r w:rsidRPr="009A4FE4">
        <w:rPr>
          <w:rFonts w:ascii="Calibri Light" w:eastAsia="Calibri" w:hAnsi="Calibri Light" w:cs="Calibri"/>
          <w:b/>
          <w:bCs/>
          <w:color w:val="0070C0"/>
          <w:sz w:val="22"/>
        </w:rPr>
        <w:t xml:space="preserve">„Anonymní“ Praha </w:t>
      </w:r>
    </w:p>
    <w:p w:rsidR="002A4485" w:rsidRPr="009A4FE4" w:rsidRDefault="002A4485" w:rsidP="002A4485">
      <w:pPr>
        <w:tabs>
          <w:tab w:val="left" w:pos="7714"/>
        </w:tabs>
        <w:spacing w:before="100" w:after="119" w:line="276" w:lineRule="auto"/>
        <w:jc w:val="both"/>
        <w:rPr>
          <w:rFonts w:ascii="Calibri Light" w:eastAsia="Calibri" w:hAnsi="Calibri Light" w:cs="Calibri"/>
          <w:i/>
          <w:iCs/>
          <w:color w:val="0070C0"/>
          <w:sz w:val="22"/>
        </w:rPr>
      </w:pPr>
      <w:r w:rsidRPr="009A4FE4">
        <w:rPr>
          <w:rFonts w:ascii="Calibri Light" w:eastAsia="Calibri" w:hAnsi="Calibri Light" w:cs="Calibri"/>
          <w:color w:val="0070C0"/>
          <w:sz w:val="22"/>
        </w:rPr>
        <w:t xml:space="preserve">Analýza potvrdila, že společnosti z daňových rájů koncentrují své působení do Prahy. Z více než 13 tisíc sledovaných firem, téměř 8 tisíc sídlí v hlavním městě. Soustředí se do administrativních center ve středu města, jen v rámci Prahy 1, 2 a 4 působí 3784 společností z daňových rájů. Výskyt offshore společností velmi často kopíruje sídla ready-made společností a advokátních kanceláří specializovaných na aktivity v daňových rájích. </w:t>
      </w:r>
    </w:p>
    <w:p w:rsidR="002A4485" w:rsidRPr="009A4FE4" w:rsidRDefault="002A4485" w:rsidP="002A4485">
      <w:pPr>
        <w:tabs>
          <w:tab w:val="left" w:pos="7714"/>
        </w:tabs>
        <w:spacing w:before="100" w:after="119" w:line="276" w:lineRule="auto"/>
        <w:jc w:val="both"/>
        <w:rPr>
          <w:rFonts w:ascii="Calibri Light" w:hAnsi="Calibri Light"/>
          <w:color w:val="0070C0"/>
        </w:rPr>
      </w:pPr>
      <w:r w:rsidRPr="009A4FE4">
        <w:rPr>
          <w:rFonts w:ascii="Calibri Light" w:eastAsia="Calibri" w:hAnsi="Calibri Light" w:cs="Calibri"/>
          <w:i/>
          <w:iCs/>
          <w:color w:val="0070C0"/>
          <w:sz w:val="22"/>
        </w:rPr>
        <w:t xml:space="preserve">„Je pochopitelné, že se tyto firmy směřují do Prahy, ale té to nic nepřináší. Praha daně z těchto „slupek“ již nikdy žádné neuvidí, končí v exotických destinacích. Firmy </w:t>
      </w:r>
      <w:r w:rsidR="006E7928" w:rsidRPr="009A4FE4">
        <w:rPr>
          <w:rFonts w:ascii="Calibri Light" w:eastAsia="Calibri" w:hAnsi="Calibri Light" w:cs="Calibri"/>
          <w:i/>
          <w:iCs/>
          <w:color w:val="0070C0"/>
          <w:sz w:val="22"/>
        </w:rPr>
        <w:t xml:space="preserve">často </w:t>
      </w:r>
      <w:r w:rsidRPr="009A4FE4">
        <w:rPr>
          <w:rFonts w:ascii="Calibri Light" w:eastAsia="Calibri" w:hAnsi="Calibri Light" w:cs="Calibri"/>
          <w:i/>
          <w:iCs/>
          <w:color w:val="0070C0"/>
          <w:sz w:val="22"/>
        </w:rPr>
        <w:t>nic neprodukují a jsou to pouze překupníci, kteří Praze zhoršují pověst,“ k</w:t>
      </w:r>
      <w:r w:rsidRPr="009A4FE4">
        <w:rPr>
          <w:rFonts w:ascii="Calibri Light" w:eastAsia="Calibri" w:hAnsi="Calibri Light" w:cs="Calibri"/>
          <w:color w:val="0070C0"/>
          <w:sz w:val="22"/>
        </w:rPr>
        <w:t xml:space="preserve">onstatuje ředitel Transparency International David Ondráčka. </w:t>
      </w:r>
    </w:p>
    <w:p w:rsidR="002A4485" w:rsidRPr="009A4FE4" w:rsidRDefault="002A4485" w:rsidP="002A4485">
      <w:pPr>
        <w:tabs>
          <w:tab w:val="left" w:pos="7714"/>
        </w:tabs>
        <w:spacing w:before="100" w:after="119" w:line="276" w:lineRule="auto"/>
        <w:jc w:val="both"/>
        <w:rPr>
          <w:rFonts w:ascii="Calibri Light" w:hAnsi="Calibri Light"/>
          <w:color w:val="0070C0"/>
          <w:sz w:val="22"/>
          <w:szCs w:val="22"/>
          <w:shd w:val="clear" w:color="auto" w:fill="FFFFFF"/>
        </w:rPr>
      </w:pPr>
      <w:r w:rsidRPr="009A4FE4">
        <w:rPr>
          <w:rFonts w:ascii="Calibri Light" w:hAnsi="Calibri Light"/>
          <w:i/>
          <w:color w:val="0070C0"/>
          <w:sz w:val="22"/>
          <w:szCs w:val="22"/>
        </w:rPr>
        <w:t xml:space="preserve">„Byznys se v České republice koncentruje v největších městech – v Praze a Brně. V Praze má registrované sídlo přes 40 % českých firem. </w:t>
      </w:r>
      <w:r w:rsidRPr="009A4FE4">
        <w:rPr>
          <w:rFonts w:ascii="Calibri Light" w:hAnsi="Calibri Light"/>
          <w:i/>
          <w:color w:val="0070C0"/>
          <w:sz w:val="22"/>
          <w:szCs w:val="22"/>
          <w:shd w:val="clear" w:color="auto" w:fill="FFFFFF"/>
        </w:rPr>
        <w:t>Větší města přitahují podnikatelské subjekty kvůli větším obchodním příležitostem na trhu, ale také vyšší prestiži a obchodním možnostem dané lokality. To s sebou přináší ale také negativní jevy – v hlavním městě evidujeme největší počet nespolehlivých plátců DPH, Praha je z hlediska četnosti daňových kontrol je mezi podnikateli považována za daňový ráj, a je také místem, kde firmám, po přestěhování, rázem výrazně klesá ziskovost, což je pravděpodobně důsledek „kreativního“ účetnictví,“</w:t>
      </w:r>
      <w:r w:rsidRPr="009A4FE4">
        <w:rPr>
          <w:rFonts w:ascii="Calibri Light" w:hAnsi="Calibri Light"/>
          <w:color w:val="0070C0"/>
          <w:sz w:val="22"/>
          <w:szCs w:val="22"/>
          <w:shd w:val="clear" w:color="auto" w:fill="FFFFFF"/>
        </w:rPr>
        <w:t xml:space="preserve"> doplnila analytička Bisnode, Petra Štěpánová. </w:t>
      </w:r>
    </w:p>
    <w:p w:rsidR="002A4485" w:rsidRPr="002A4485" w:rsidRDefault="007D37F6" w:rsidP="002A4485">
      <w:pPr>
        <w:spacing w:before="100" w:line="276" w:lineRule="auto"/>
        <w:rPr>
          <w:rFonts w:ascii="Calibri Light" w:eastAsia="Calibri" w:hAnsi="Calibri Light" w:cs="Calibri"/>
          <w:b/>
          <w:color w:val="0065B3"/>
          <w:sz w:val="22"/>
        </w:rPr>
      </w:pPr>
      <w:r>
        <w:rPr>
          <w:rFonts w:ascii="Calibri Light" w:eastAsia="Calibri" w:hAnsi="Calibri Light" w:cs="Calibri"/>
          <w:b/>
          <w:bCs/>
          <w:color w:val="0065B3"/>
          <w:sz w:val="22"/>
        </w:rPr>
        <w:t>INFO BOX Č. 3</w:t>
      </w:r>
    </w:p>
    <w:tbl>
      <w:tblPr>
        <w:tblW w:w="0" w:type="auto"/>
        <w:tblInd w:w="108" w:type="dxa"/>
        <w:tblLayout w:type="fixed"/>
        <w:tblLook w:val="0000" w:firstRow="0" w:lastRow="0" w:firstColumn="0" w:lastColumn="0" w:noHBand="0" w:noVBand="0"/>
      </w:tblPr>
      <w:tblGrid>
        <w:gridCol w:w="6356"/>
        <w:gridCol w:w="891"/>
      </w:tblGrid>
      <w:tr w:rsidR="002A4485" w:rsidRPr="003F4FFE" w:rsidTr="0097225C">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A4485" w:rsidRPr="003F4FFE" w:rsidRDefault="0069252B" w:rsidP="0097225C">
            <w:pPr>
              <w:spacing w:before="100" w:after="119" w:line="276" w:lineRule="auto"/>
              <w:jc w:val="center"/>
              <w:rPr>
                <w:rFonts w:ascii="Calibri Light" w:eastAsia="Calibri" w:hAnsi="Calibri Light" w:cs="Calibri"/>
                <w:b/>
                <w:color w:val="000000" w:themeColor="text1"/>
                <w:sz w:val="22"/>
              </w:rPr>
            </w:pPr>
            <w:r>
              <w:rPr>
                <w:rFonts w:ascii="Calibri Light" w:eastAsia="Calibri" w:hAnsi="Calibri Light" w:cs="Calibri"/>
                <w:b/>
                <w:color w:val="000000" w:themeColor="text1"/>
                <w:sz w:val="22"/>
              </w:rPr>
              <w:t>Nejčastější a</w:t>
            </w:r>
            <w:r w:rsidR="002A4485" w:rsidRPr="003F4FFE">
              <w:rPr>
                <w:rFonts w:ascii="Calibri Light" w:eastAsia="Calibri" w:hAnsi="Calibri Light" w:cs="Calibri"/>
                <w:b/>
                <w:color w:val="000000" w:themeColor="text1"/>
                <w:sz w:val="22"/>
              </w:rPr>
              <w:t>dresy společností v daňových rájích</w:t>
            </w:r>
            <w:r>
              <w:rPr>
                <w:rFonts w:ascii="Calibri Light" w:eastAsia="Calibri" w:hAnsi="Calibri Light" w:cs="Calibri"/>
                <w:b/>
                <w:color w:val="000000" w:themeColor="text1"/>
                <w:sz w:val="22"/>
              </w:rPr>
              <w:t xml:space="preserve"> s majetkovou účastí v České republice</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A4485" w:rsidRPr="003F4FFE" w:rsidRDefault="002A4485" w:rsidP="0097225C">
            <w:pPr>
              <w:spacing w:before="100" w:after="119" w:line="276" w:lineRule="auto"/>
              <w:jc w:val="center"/>
              <w:rPr>
                <w:rFonts w:ascii="Calibri Light" w:hAnsi="Calibri Light"/>
                <w:color w:val="000000" w:themeColor="text1"/>
              </w:rPr>
            </w:pPr>
            <w:r w:rsidRPr="003F4FFE">
              <w:rPr>
                <w:rFonts w:ascii="Calibri Light" w:eastAsia="Calibri" w:hAnsi="Calibri Light" w:cs="Calibri"/>
                <w:b/>
                <w:color w:val="000000" w:themeColor="text1"/>
                <w:sz w:val="22"/>
              </w:rPr>
              <w:t>četnost</w:t>
            </w:r>
          </w:p>
        </w:tc>
      </w:tr>
      <w:tr w:rsidR="002A4485" w:rsidRPr="003F4FFE" w:rsidTr="0097225C">
        <w:trPr>
          <w:trHeight w:val="72"/>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A4485" w:rsidRPr="003F4FFE" w:rsidRDefault="002A4485" w:rsidP="0097225C">
            <w:pPr>
              <w:spacing w:before="100" w:after="119" w:line="276" w:lineRule="auto"/>
              <w:jc w:val="center"/>
              <w:rPr>
                <w:rFonts w:ascii="Calibri Light" w:eastAsia="Calibri" w:hAnsi="Calibri Light" w:cs="Calibri"/>
                <w:color w:val="000000" w:themeColor="text1"/>
                <w:sz w:val="22"/>
              </w:rPr>
            </w:pPr>
            <w:proofErr w:type="spellStart"/>
            <w:r w:rsidRPr="003F4FFE">
              <w:rPr>
                <w:rFonts w:ascii="Calibri Light" w:eastAsia="Calibri" w:hAnsi="Calibri Light" w:cs="Calibri"/>
                <w:color w:val="000000" w:themeColor="text1"/>
                <w:sz w:val="22"/>
              </w:rPr>
              <w:t>Kritis</w:t>
            </w:r>
            <w:proofErr w:type="spellEnd"/>
            <w:r w:rsidRPr="003F4FFE">
              <w:rPr>
                <w:rFonts w:ascii="Calibri Light" w:eastAsia="Calibri" w:hAnsi="Calibri Light" w:cs="Calibri"/>
                <w:color w:val="000000" w:themeColor="text1"/>
                <w:sz w:val="22"/>
              </w:rPr>
              <w:t xml:space="preserve"> 2, </w:t>
            </w:r>
            <w:proofErr w:type="spellStart"/>
            <w:r w:rsidRPr="003F4FFE">
              <w:rPr>
                <w:rFonts w:ascii="Calibri Light" w:eastAsia="Calibri" w:hAnsi="Calibri Light" w:cs="Calibri"/>
                <w:color w:val="000000" w:themeColor="text1"/>
                <w:sz w:val="22"/>
              </w:rPr>
              <w:t>Nicosia</w:t>
            </w:r>
            <w:proofErr w:type="spellEnd"/>
            <w:r w:rsidRPr="003F4FFE">
              <w:rPr>
                <w:rFonts w:ascii="Calibri Light" w:eastAsia="Calibri" w:hAnsi="Calibri Light" w:cs="Calibri"/>
                <w:color w:val="000000" w:themeColor="text1"/>
                <w:sz w:val="22"/>
              </w:rPr>
              <w:t>, 1060, Kypr</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A4485" w:rsidRPr="003F4FFE" w:rsidRDefault="002A4485" w:rsidP="0097225C">
            <w:pPr>
              <w:spacing w:before="100" w:after="119" w:line="276" w:lineRule="auto"/>
              <w:jc w:val="center"/>
              <w:rPr>
                <w:rFonts w:ascii="Calibri Light" w:hAnsi="Calibri Light"/>
                <w:color w:val="000000" w:themeColor="text1"/>
              </w:rPr>
            </w:pPr>
            <w:r w:rsidRPr="003F4FFE">
              <w:rPr>
                <w:rFonts w:ascii="Calibri Light" w:eastAsia="Calibri" w:hAnsi="Calibri Light" w:cs="Calibri"/>
                <w:color w:val="000000" w:themeColor="text1"/>
                <w:sz w:val="22"/>
              </w:rPr>
              <w:t>90</w:t>
            </w:r>
          </w:p>
        </w:tc>
      </w:tr>
      <w:tr w:rsidR="002A4485" w:rsidRPr="003F4FFE" w:rsidTr="0097225C">
        <w:trPr>
          <w:trHeight w:val="72"/>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A4485" w:rsidRPr="003F4FFE" w:rsidRDefault="002A4485" w:rsidP="0097225C">
            <w:pPr>
              <w:spacing w:before="100" w:after="119" w:line="276" w:lineRule="auto"/>
              <w:jc w:val="center"/>
              <w:rPr>
                <w:rFonts w:ascii="Calibri Light" w:eastAsia="Calibri" w:hAnsi="Calibri Light" w:cs="Calibri"/>
                <w:color w:val="000000" w:themeColor="text1"/>
                <w:sz w:val="22"/>
              </w:rPr>
            </w:pPr>
            <w:proofErr w:type="spellStart"/>
            <w:r w:rsidRPr="003F4FFE">
              <w:rPr>
                <w:rFonts w:ascii="Calibri Light" w:eastAsia="Calibri" w:hAnsi="Calibri Light" w:cs="Calibri"/>
                <w:color w:val="000000" w:themeColor="text1"/>
                <w:sz w:val="22"/>
              </w:rPr>
              <w:t>Rue</w:t>
            </w:r>
            <w:proofErr w:type="spellEnd"/>
            <w:r w:rsidRPr="003F4FFE">
              <w:rPr>
                <w:rFonts w:ascii="Calibri Light" w:eastAsia="Calibri" w:hAnsi="Calibri Light" w:cs="Calibri"/>
                <w:color w:val="000000" w:themeColor="text1"/>
                <w:sz w:val="22"/>
              </w:rPr>
              <w:t xml:space="preserve"> </w:t>
            </w:r>
            <w:proofErr w:type="spellStart"/>
            <w:r w:rsidRPr="003F4FFE">
              <w:rPr>
                <w:rFonts w:ascii="Calibri Light" w:eastAsia="Calibri" w:hAnsi="Calibri Light" w:cs="Calibri"/>
                <w:color w:val="000000" w:themeColor="text1"/>
                <w:sz w:val="22"/>
              </w:rPr>
              <w:t>Beaumont</w:t>
            </w:r>
            <w:proofErr w:type="spellEnd"/>
            <w:r w:rsidRPr="003F4FFE">
              <w:rPr>
                <w:rFonts w:ascii="Calibri Light" w:eastAsia="Calibri" w:hAnsi="Calibri Light" w:cs="Calibri"/>
                <w:color w:val="000000" w:themeColor="text1"/>
                <w:sz w:val="22"/>
              </w:rPr>
              <w:t xml:space="preserve"> 17, </w:t>
            </w:r>
            <w:proofErr w:type="spellStart"/>
            <w:r w:rsidRPr="003F4FFE">
              <w:rPr>
                <w:rFonts w:ascii="Calibri Light" w:eastAsia="Calibri" w:hAnsi="Calibri Light" w:cs="Calibri"/>
                <w:color w:val="000000" w:themeColor="text1"/>
                <w:sz w:val="22"/>
              </w:rPr>
              <w:t>Luxembourg</w:t>
            </w:r>
            <w:proofErr w:type="spellEnd"/>
            <w:r w:rsidRPr="003F4FFE">
              <w:rPr>
                <w:rFonts w:ascii="Calibri Light" w:eastAsia="Calibri" w:hAnsi="Calibri Light" w:cs="Calibri"/>
                <w:color w:val="000000" w:themeColor="text1"/>
                <w:sz w:val="22"/>
              </w:rPr>
              <w:t>, L-1219, Lucembursko</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A4485" w:rsidRPr="003F4FFE" w:rsidRDefault="002A4485" w:rsidP="0097225C">
            <w:pPr>
              <w:spacing w:before="100" w:after="119" w:line="276" w:lineRule="auto"/>
              <w:jc w:val="center"/>
              <w:rPr>
                <w:rFonts w:ascii="Calibri Light" w:hAnsi="Calibri Light"/>
                <w:color w:val="000000" w:themeColor="text1"/>
              </w:rPr>
            </w:pPr>
            <w:r w:rsidRPr="003F4FFE">
              <w:rPr>
                <w:rFonts w:ascii="Calibri Light" w:eastAsia="Calibri" w:hAnsi="Calibri Light" w:cs="Calibri"/>
                <w:color w:val="000000" w:themeColor="text1"/>
                <w:sz w:val="22"/>
              </w:rPr>
              <w:t>54</w:t>
            </w:r>
          </w:p>
        </w:tc>
      </w:tr>
      <w:tr w:rsidR="002A4485" w:rsidRPr="003F4FFE" w:rsidTr="0097225C">
        <w:trPr>
          <w:trHeight w:val="72"/>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A4485" w:rsidRPr="003F4FFE" w:rsidRDefault="002A4485" w:rsidP="0097225C">
            <w:pPr>
              <w:spacing w:before="100" w:after="119" w:line="276" w:lineRule="auto"/>
              <w:jc w:val="center"/>
              <w:rPr>
                <w:rFonts w:ascii="Calibri Light" w:eastAsia="Calibri" w:hAnsi="Calibri Light" w:cs="Calibri"/>
                <w:color w:val="000000" w:themeColor="text1"/>
                <w:sz w:val="22"/>
              </w:rPr>
            </w:pPr>
            <w:proofErr w:type="spellStart"/>
            <w:r w:rsidRPr="003F4FFE">
              <w:rPr>
                <w:rFonts w:ascii="Calibri Light" w:eastAsia="Calibri" w:hAnsi="Calibri Light" w:cs="Calibri"/>
                <w:color w:val="000000" w:themeColor="text1"/>
                <w:sz w:val="22"/>
              </w:rPr>
              <w:t>Rosecrans</w:t>
            </w:r>
            <w:proofErr w:type="spellEnd"/>
            <w:r w:rsidRPr="003F4FFE">
              <w:rPr>
                <w:rFonts w:ascii="Calibri Light" w:eastAsia="Calibri" w:hAnsi="Calibri Light" w:cs="Calibri"/>
                <w:color w:val="000000" w:themeColor="text1"/>
                <w:sz w:val="22"/>
              </w:rPr>
              <w:t xml:space="preserve"> Street 3802, San Diego, 92110, Spojené státy americké</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A4485" w:rsidRPr="003F4FFE" w:rsidRDefault="002A4485" w:rsidP="0097225C">
            <w:pPr>
              <w:spacing w:before="100" w:after="119" w:line="276" w:lineRule="auto"/>
              <w:jc w:val="center"/>
              <w:rPr>
                <w:rFonts w:ascii="Calibri Light" w:hAnsi="Calibri Light"/>
                <w:color w:val="000000" w:themeColor="text1"/>
              </w:rPr>
            </w:pPr>
            <w:r w:rsidRPr="003F4FFE">
              <w:rPr>
                <w:rFonts w:ascii="Calibri Light" w:eastAsia="Calibri" w:hAnsi="Calibri Light" w:cs="Calibri"/>
                <w:color w:val="000000" w:themeColor="text1"/>
                <w:sz w:val="22"/>
              </w:rPr>
              <w:t>51</w:t>
            </w:r>
          </w:p>
        </w:tc>
      </w:tr>
      <w:tr w:rsidR="002A4485" w:rsidRPr="003F4FFE" w:rsidTr="0097225C">
        <w:trPr>
          <w:trHeight w:val="72"/>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A4485" w:rsidRPr="003F4FFE" w:rsidRDefault="002A4485" w:rsidP="0097225C">
            <w:pPr>
              <w:spacing w:before="100" w:after="119" w:line="276" w:lineRule="auto"/>
              <w:jc w:val="center"/>
              <w:rPr>
                <w:rFonts w:ascii="Calibri Light" w:eastAsia="Calibri" w:hAnsi="Calibri Light" w:cs="Calibri"/>
                <w:color w:val="000000" w:themeColor="text1"/>
                <w:sz w:val="22"/>
              </w:rPr>
            </w:pPr>
            <w:proofErr w:type="spellStart"/>
            <w:r w:rsidRPr="003F4FFE">
              <w:rPr>
                <w:rFonts w:ascii="Calibri Light" w:eastAsia="Calibri" w:hAnsi="Calibri Light" w:cs="Calibri"/>
                <w:color w:val="000000" w:themeColor="text1"/>
                <w:sz w:val="22"/>
              </w:rPr>
              <w:t>Boulevard</w:t>
            </w:r>
            <w:proofErr w:type="spellEnd"/>
            <w:r w:rsidRPr="003F4FFE">
              <w:rPr>
                <w:rFonts w:ascii="Calibri Light" w:eastAsia="Calibri" w:hAnsi="Calibri Light" w:cs="Calibri"/>
                <w:color w:val="000000" w:themeColor="text1"/>
                <w:sz w:val="22"/>
              </w:rPr>
              <w:t xml:space="preserve"> </w:t>
            </w:r>
            <w:proofErr w:type="spellStart"/>
            <w:r w:rsidRPr="003F4FFE">
              <w:rPr>
                <w:rFonts w:ascii="Calibri Light" w:eastAsia="Calibri" w:hAnsi="Calibri Light" w:cs="Calibri"/>
                <w:color w:val="000000" w:themeColor="text1"/>
                <w:sz w:val="22"/>
              </w:rPr>
              <w:t>Royal</w:t>
            </w:r>
            <w:proofErr w:type="spellEnd"/>
            <w:r w:rsidRPr="003F4FFE">
              <w:rPr>
                <w:rFonts w:ascii="Calibri Light" w:eastAsia="Calibri" w:hAnsi="Calibri Light" w:cs="Calibri"/>
                <w:color w:val="000000" w:themeColor="text1"/>
                <w:sz w:val="22"/>
              </w:rPr>
              <w:t xml:space="preserve"> 47, </w:t>
            </w:r>
            <w:proofErr w:type="spellStart"/>
            <w:r w:rsidRPr="003F4FFE">
              <w:rPr>
                <w:rFonts w:ascii="Calibri Light" w:eastAsia="Calibri" w:hAnsi="Calibri Light" w:cs="Calibri"/>
                <w:color w:val="000000" w:themeColor="text1"/>
                <w:sz w:val="22"/>
              </w:rPr>
              <w:t>Luxembourg</w:t>
            </w:r>
            <w:proofErr w:type="spellEnd"/>
            <w:r w:rsidRPr="003F4FFE">
              <w:rPr>
                <w:rFonts w:ascii="Calibri Light" w:eastAsia="Calibri" w:hAnsi="Calibri Light" w:cs="Calibri"/>
                <w:color w:val="000000" w:themeColor="text1"/>
                <w:sz w:val="22"/>
              </w:rPr>
              <w:t>, L-2449, Lucembursko</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A4485" w:rsidRPr="003F4FFE" w:rsidRDefault="002A4485" w:rsidP="0097225C">
            <w:pPr>
              <w:spacing w:before="100" w:after="119" w:line="276" w:lineRule="auto"/>
              <w:jc w:val="center"/>
              <w:rPr>
                <w:rFonts w:ascii="Calibri Light" w:hAnsi="Calibri Light"/>
                <w:color w:val="000000" w:themeColor="text1"/>
              </w:rPr>
            </w:pPr>
            <w:r w:rsidRPr="003F4FFE">
              <w:rPr>
                <w:rFonts w:ascii="Calibri Light" w:eastAsia="Calibri" w:hAnsi="Calibri Light" w:cs="Calibri"/>
                <w:color w:val="000000" w:themeColor="text1"/>
                <w:sz w:val="22"/>
              </w:rPr>
              <w:t>40</w:t>
            </w:r>
          </w:p>
        </w:tc>
      </w:tr>
      <w:tr w:rsidR="002A4485" w:rsidRPr="003F4FFE" w:rsidTr="0097225C">
        <w:trPr>
          <w:trHeight w:val="60"/>
        </w:trPr>
        <w:tc>
          <w:tcPr>
            <w:tcW w:w="635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A4485" w:rsidRPr="003F4FFE" w:rsidRDefault="002A4485" w:rsidP="0097225C">
            <w:pPr>
              <w:spacing w:before="100" w:after="119" w:line="276" w:lineRule="auto"/>
              <w:jc w:val="center"/>
              <w:rPr>
                <w:rFonts w:ascii="Calibri Light" w:eastAsia="Calibri" w:hAnsi="Calibri Light" w:cs="Calibri"/>
                <w:color w:val="000000" w:themeColor="text1"/>
                <w:sz w:val="22"/>
              </w:rPr>
            </w:pPr>
            <w:proofErr w:type="spellStart"/>
            <w:r w:rsidRPr="003F4FFE">
              <w:rPr>
                <w:rFonts w:ascii="Calibri Light" w:eastAsia="Calibri" w:hAnsi="Calibri Light" w:cs="Calibri"/>
                <w:color w:val="000000" w:themeColor="text1"/>
                <w:sz w:val="22"/>
              </w:rPr>
              <w:t>Collins</w:t>
            </w:r>
            <w:proofErr w:type="spellEnd"/>
            <w:r w:rsidRPr="003F4FFE">
              <w:rPr>
                <w:rFonts w:ascii="Calibri Light" w:eastAsia="Calibri" w:hAnsi="Calibri Light" w:cs="Calibri"/>
                <w:color w:val="000000" w:themeColor="text1"/>
                <w:sz w:val="22"/>
              </w:rPr>
              <w:t xml:space="preserve"> Avenue 6538, Miami </w:t>
            </w:r>
            <w:proofErr w:type="spellStart"/>
            <w:r w:rsidRPr="003F4FFE">
              <w:rPr>
                <w:rFonts w:ascii="Calibri Light" w:eastAsia="Calibri" w:hAnsi="Calibri Light" w:cs="Calibri"/>
                <w:color w:val="000000" w:themeColor="text1"/>
                <w:sz w:val="22"/>
              </w:rPr>
              <w:t>Beach</w:t>
            </w:r>
            <w:proofErr w:type="spellEnd"/>
            <w:r w:rsidRPr="003F4FFE">
              <w:rPr>
                <w:rFonts w:ascii="Calibri Light" w:eastAsia="Calibri" w:hAnsi="Calibri Light" w:cs="Calibri"/>
                <w:color w:val="000000" w:themeColor="text1"/>
                <w:sz w:val="22"/>
              </w:rPr>
              <w:t>, 33141, Spojené státy americké</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A4485" w:rsidRPr="003F4FFE" w:rsidRDefault="002A4485" w:rsidP="0097225C">
            <w:pPr>
              <w:spacing w:before="100" w:after="119" w:line="276" w:lineRule="auto"/>
              <w:jc w:val="center"/>
              <w:rPr>
                <w:rFonts w:ascii="Calibri Light" w:hAnsi="Calibri Light"/>
                <w:color w:val="000000" w:themeColor="text1"/>
              </w:rPr>
            </w:pPr>
            <w:r w:rsidRPr="003F4FFE">
              <w:rPr>
                <w:rFonts w:ascii="Calibri Light" w:eastAsia="Calibri" w:hAnsi="Calibri Light" w:cs="Calibri"/>
                <w:color w:val="000000" w:themeColor="text1"/>
                <w:sz w:val="22"/>
              </w:rPr>
              <w:t>33</w:t>
            </w:r>
          </w:p>
        </w:tc>
      </w:tr>
    </w:tbl>
    <w:p w:rsidR="002A4485" w:rsidRPr="002A4485" w:rsidRDefault="002A4485" w:rsidP="002A4485">
      <w:pPr>
        <w:spacing w:after="200" w:line="276" w:lineRule="auto"/>
        <w:rPr>
          <w:rFonts w:ascii="Calibri Light" w:eastAsia="Calibri" w:hAnsi="Calibri Light" w:cs="Calibri"/>
          <w:b/>
          <w:i/>
          <w:color w:val="808080" w:themeColor="background1" w:themeShade="80"/>
          <w:sz w:val="22"/>
        </w:rPr>
      </w:pPr>
      <w:r w:rsidRPr="002A4485">
        <w:rPr>
          <w:rFonts w:ascii="Calibri Light" w:eastAsia="Calibri" w:hAnsi="Calibri Light" w:cs="Calibri"/>
          <w:b/>
          <w:i/>
          <w:color w:val="808080" w:themeColor="background1" w:themeShade="80"/>
          <w:sz w:val="22"/>
        </w:rPr>
        <w:t xml:space="preserve">Zdroj: Bisnode a Dun &amp; </w:t>
      </w:r>
      <w:proofErr w:type="spellStart"/>
      <w:r w:rsidRPr="002A4485">
        <w:rPr>
          <w:rFonts w:ascii="Calibri Light" w:eastAsia="Calibri" w:hAnsi="Calibri Light" w:cs="Calibri"/>
          <w:b/>
          <w:i/>
          <w:color w:val="808080" w:themeColor="background1" w:themeShade="80"/>
          <w:sz w:val="22"/>
        </w:rPr>
        <w:t>Bradstreet</w:t>
      </w:r>
      <w:proofErr w:type="spellEnd"/>
      <w:r w:rsidRPr="002A4485">
        <w:rPr>
          <w:rFonts w:ascii="Calibri Light" w:eastAsia="Calibri" w:hAnsi="Calibri Light" w:cs="Calibri"/>
          <w:b/>
          <w:i/>
          <w:color w:val="808080" w:themeColor="background1" w:themeShade="80"/>
          <w:sz w:val="22"/>
        </w:rPr>
        <w:t>, data k 31. 3. 2015</w:t>
      </w:r>
    </w:p>
    <w:p w:rsidR="002A4485" w:rsidRPr="002A4485" w:rsidRDefault="002A4485" w:rsidP="002A4485">
      <w:pPr>
        <w:spacing w:before="100" w:line="276" w:lineRule="auto"/>
        <w:jc w:val="both"/>
        <w:rPr>
          <w:rFonts w:ascii="Calibri Light" w:eastAsia="Calibri" w:hAnsi="Calibri Light" w:cs="Calibri"/>
          <w:color w:val="0065B3"/>
          <w:sz w:val="22"/>
        </w:rPr>
      </w:pPr>
      <w:r w:rsidRPr="002A4485">
        <w:rPr>
          <w:rFonts w:ascii="Calibri Light" w:eastAsia="Calibri" w:hAnsi="Calibri Light" w:cs="Calibri"/>
          <w:b/>
          <w:color w:val="0065B3"/>
          <w:sz w:val="22"/>
        </w:rPr>
        <w:lastRenderedPageBreak/>
        <w:t xml:space="preserve">Bezzubá legislativa </w:t>
      </w:r>
    </w:p>
    <w:p w:rsidR="009425DF" w:rsidRDefault="002A4485" w:rsidP="009425DF">
      <w:pPr>
        <w:spacing w:before="100" w:line="276" w:lineRule="auto"/>
        <w:jc w:val="both"/>
        <w:rPr>
          <w:rFonts w:ascii="Calibri Light" w:eastAsia="Calibri" w:hAnsi="Calibri Light" w:cs="Calibri"/>
          <w:color w:val="0065B3"/>
          <w:sz w:val="22"/>
        </w:rPr>
      </w:pPr>
      <w:r w:rsidRPr="002A4485">
        <w:rPr>
          <w:rFonts w:ascii="Calibri Light" w:eastAsia="Calibri" w:hAnsi="Calibri Light" w:cs="Calibri"/>
          <w:color w:val="0065B3"/>
          <w:sz w:val="22"/>
        </w:rPr>
        <w:t>Smutnou skutečností zůstává, že česká legislativa ani Evropská unie si s problematickým utajováním vlastnictví firem neumí poradit. Evropská komise nedávno přišla s </w:t>
      </w:r>
      <w:r w:rsidR="00CD7F4F">
        <w:rPr>
          <w:rFonts w:ascii="Calibri Light" w:eastAsia="Calibri" w:hAnsi="Calibri Light" w:cs="Calibri"/>
          <w:color w:val="0065B3"/>
          <w:sz w:val="22"/>
        </w:rPr>
        <w:t>čtvrtou</w:t>
      </w:r>
      <w:r w:rsidRPr="002A4485">
        <w:rPr>
          <w:rFonts w:ascii="Calibri Light" w:eastAsia="Calibri" w:hAnsi="Calibri Light" w:cs="Calibri"/>
          <w:color w:val="0065B3"/>
          <w:sz w:val="22"/>
        </w:rPr>
        <w:t xml:space="preserve"> směrnicí proti praní špinavých peněz, která nutí členské státy zavést zákonné zveřejňování konečných vlastníků firem. Jenže zveřejnění svých struktur bude záležet právě na samých anonymních společnostech, stát pravdivost údajů nebude prakticky kontrolovat. </w:t>
      </w:r>
      <w:r w:rsidRPr="002A4485">
        <w:rPr>
          <w:rFonts w:ascii="Calibri Light" w:eastAsia="Calibri" w:hAnsi="Calibri Light" w:cs="Calibri"/>
          <w:i/>
          <w:color w:val="0065B3"/>
          <w:sz w:val="22"/>
        </w:rPr>
        <w:t>„Už nyní odborníci vypočítávají způsoby, jakým se nová legislativa bude dát snadno obejít. Registr konečných vlastníků míří do stejných vod, v jakých skončil poloprázdný český obchodní rejstřík</w:t>
      </w:r>
      <w:r w:rsidRPr="002A4485">
        <w:rPr>
          <w:rFonts w:ascii="Calibri Light" w:eastAsia="Calibri" w:hAnsi="Calibri Light" w:cs="Calibri"/>
          <w:i/>
          <w:color w:val="0065B3"/>
          <w:sz w:val="22"/>
          <w:shd w:val="clear" w:color="auto" w:fill="FFFFFF" w:themeFill="background1"/>
        </w:rPr>
        <w:t>,“</w:t>
      </w:r>
      <w:r w:rsidRPr="002A4485">
        <w:rPr>
          <w:rFonts w:ascii="Calibri Light" w:eastAsia="Calibri" w:hAnsi="Calibri Light" w:cs="Calibri"/>
          <w:color w:val="0065B3"/>
          <w:sz w:val="22"/>
          <w:shd w:val="clear" w:color="auto" w:fill="FFFFFF" w:themeFill="background1"/>
        </w:rPr>
        <w:t xml:space="preserve"> říká analytik CNI Michal Voda.</w:t>
      </w:r>
      <w:r w:rsidRPr="002A4485">
        <w:rPr>
          <w:rFonts w:ascii="Calibri Light" w:eastAsia="Calibri" w:hAnsi="Calibri Light" w:cs="Calibri"/>
          <w:color w:val="0065B3"/>
          <w:sz w:val="22"/>
        </w:rPr>
        <w:t xml:space="preserve"> Anonymní společnosti i „offshore“ adresy tak zůstávají realitou veřejného i privátního sektoru. </w:t>
      </w:r>
    </w:p>
    <w:p w:rsidR="007D37F6" w:rsidRDefault="007D37F6" w:rsidP="006F3EDB">
      <w:pPr>
        <w:spacing w:before="100" w:line="276" w:lineRule="auto"/>
        <w:jc w:val="both"/>
        <w:rPr>
          <w:rFonts w:ascii="Calibri Light" w:eastAsia="Calibri" w:hAnsi="Calibri Light" w:cs="Calibri"/>
          <w:b/>
          <w:color w:val="0065B3"/>
          <w:sz w:val="22"/>
        </w:rPr>
      </w:pPr>
    </w:p>
    <w:p w:rsidR="006F3EDB" w:rsidRPr="006F3EDB" w:rsidRDefault="006F3EDB" w:rsidP="006F3EDB">
      <w:pPr>
        <w:spacing w:before="100" w:line="276" w:lineRule="auto"/>
        <w:jc w:val="both"/>
        <w:rPr>
          <w:rFonts w:ascii="Calibri Light" w:eastAsia="Calibri" w:hAnsi="Calibri Light" w:cs="Calibri"/>
          <w:b/>
          <w:color w:val="0065B3"/>
          <w:sz w:val="22"/>
        </w:rPr>
      </w:pPr>
      <w:r w:rsidRPr="006F3EDB">
        <w:rPr>
          <w:rFonts w:ascii="Calibri Light" w:eastAsia="Calibri" w:hAnsi="Calibri Light" w:cs="Calibri"/>
          <w:b/>
          <w:color w:val="0065B3"/>
          <w:sz w:val="22"/>
        </w:rPr>
        <w:t>Kontakt pro média:</w:t>
      </w:r>
    </w:p>
    <w:p w:rsidR="006F3EDB" w:rsidRDefault="006F3EDB" w:rsidP="006F3EDB">
      <w:pPr>
        <w:spacing w:before="100" w:line="276" w:lineRule="auto"/>
        <w:jc w:val="both"/>
        <w:rPr>
          <w:rFonts w:ascii="Calibri Light" w:eastAsia="Calibri" w:hAnsi="Calibri Light" w:cs="Calibri"/>
          <w:color w:val="0065B3"/>
          <w:sz w:val="22"/>
        </w:rPr>
      </w:pPr>
      <w:r>
        <w:rPr>
          <w:rFonts w:ascii="Calibri Light" w:eastAsia="Calibri" w:hAnsi="Calibri Light" w:cs="Calibri"/>
          <w:color w:val="0065B3"/>
          <w:sz w:val="22"/>
        </w:rPr>
        <w:t>Milan Eibl</w:t>
      </w:r>
    </w:p>
    <w:p w:rsidR="006F3EDB" w:rsidRDefault="006F3EDB" w:rsidP="006F3EDB">
      <w:pPr>
        <w:spacing w:before="100" w:line="276" w:lineRule="auto"/>
        <w:jc w:val="both"/>
        <w:rPr>
          <w:rFonts w:ascii="Calibri Light" w:eastAsia="Calibri" w:hAnsi="Calibri Light" w:cs="Calibri"/>
          <w:color w:val="0065B3"/>
          <w:sz w:val="22"/>
        </w:rPr>
      </w:pPr>
      <w:r>
        <w:rPr>
          <w:rFonts w:ascii="Calibri Light" w:eastAsia="Calibri" w:hAnsi="Calibri Light" w:cs="Calibri"/>
          <w:color w:val="0065B3"/>
          <w:sz w:val="22"/>
        </w:rPr>
        <w:t>Analytika a investigativa TI</w:t>
      </w:r>
    </w:p>
    <w:p w:rsidR="006F3EDB" w:rsidRPr="006F3EDB" w:rsidRDefault="00270A5B" w:rsidP="006F3EDB">
      <w:pPr>
        <w:spacing w:before="100" w:line="276" w:lineRule="auto"/>
        <w:jc w:val="both"/>
        <w:rPr>
          <w:rFonts w:ascii="Calibri Light" w:eastAsia="Calibri" w:hAnsi="Calibri Light" w:cs="Calibri"/>
          <w:color w:val="0070C0"/>
          <w:sz w:val="22"/>
        </w:rPr>
      </w:pPr>
      <w:hyperlink r:id="rId10" w:history="1">
        <w:r w:rsidR="006F3EDB" w:rsidRPr="006F3EDB">
          <w:rPr>
            <w:rStyle w:val="Hypertextovodkaz"/>
            <w:rFonts w:ascii="Calibri Light" w:eastAsia="Calibri" w:hAnsi="Calibri Light" w:cs="Calibri"/>
            <w:color w:val="0070C0"/>
            <w:sz w:val="22"/>
          </w:rPr>
          <w:t>eibl@transparency.cz</w:t>
        </w:r>
      </w:hyperlink>
      <w:r w:rsidR="006F3EDB" w:rsidRPr="006F3EDB">
        <w:rPr>
          <w:rFonts w:ascii="Calibri Light" w:eastAsia="Calibri" w:hAnsi="Calibri Light" w:cs="Calibri"/>
          <w:color w:val="0070C0"/>
          <w:sz w:val="22"/>
        </w:rPr>
        <w:t xml:space="preserve"> </w:t>
      </w:r>
    </w:p>
    <w:p w:rsidR="006F3EDB" w:rsidRDefault="006F3EDB" w:rsidP="009425DF">
      <w:pPr>
        <w:spacing w:before="100" w:line="276" w:lineRule="auto"/>
        <w:jc w:val="both"/>
        <w:rPr>
          <w:rFonts w:ascii="Calibri Light" w:eastAsia="Calibri" w:hAnsi="Calibri Light" w:cs="Calibri"/>
          <w:color w:val="0065B3"/>
          <w:sz w:val="22"/>
        </w:rPr>
      </w:pPr>
    </w:p>
    <w:p w:rsidR="007D2F19" w:rsidRPr="009A4FE4" w:rsidRDefault="007D2F19" w:rsidP="007D2F19">
      <w:pPr>
        <w:spacing w:before="100" w:line="276" w:lineRule="auto"/>
        <w:jc w:val="both"/>
        <w:rPr>
          <w:rFonts w:ascii="Calibri Light" w:hAnsi="Calibri Light"/>
          <w:b/>
          <w:i/>
          <w:color w:val="808080" w:themeColor="background1" w:themeShade="80"/>
          <w:sz w:val="22"/>
          <w:szCs w:val="22"/>
        </w:rPr>
      </w:pPr>
      <w:r w:rsidRPr="009A4FE4">
        <w:rPr>
          <w:rFonts w:ascii="Calibri Light" w:hAnsi="Calibri Light"/>
          <w:b/>
          <w:i/>
          <w:color w:val="808080" w:themeColor="background1" w:themeShade="80"/>
          <w:sz w:val="22"/>
          <w:szCs w:val="22"/>
        </w:rPr>
        <w:t>Více o Bisnode:</w:t>
      </w:r>
    </w:p>
    <w:p w:rsidR="009425DF" w:rsidRPr="009A4FE4" w:rsidRDefault="009425DF" w:rsidP="007D2F19">
      <w:pPr>
        <w:spacing w:before="100" w:line="276" w:lineRule="auto"/>
        <w:jc w:val="both"/>
        <w:rPr>
          <w:rFonts w:ascii="Calibri Light" w:hAnsi="Calibri Light"/>
          <w:i/>
          <w:color w:val="808080" w:themeColor="background1" w:themeShade="80"/>
          <w:sz w:val="22"/>
          <w:szCs w:val="22"/>
        </w:rPr>
      </w:pPr>
      <w:r w:rsidRPr="009A4FE4">
        <w:rPr>
          <w:rFonts w:ascii="Calibri Light" w:hAnsi="Calibri Light"/>
          <w:noProof/>
          <w:color w:val="808080" w:themeColor="background1" w:themeShade="80"/>
          <w:sz w:val="22"/>
          <w:szCs w:val="22"/>
        </w:rPr>
        <w:drawing>
          <wp:inline distT="0" distB="0" distL="0" distR="0" wp14:anchorId="1AED28CF" wp14:editId="17433EA8">
            <wp:extent cx="1295400" cy="516873"/>
            <wp:effectExtent l="0" t="0" r="0" b="0"/>
            <wp:docPr id="4" name="Obrázek 4" descr="\\tisad01.ad.transparency.cz\Plochy$\kotora\Bisnode.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sad01.ad.transparency.cz\Plochy$\kotora\Bisnod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335" cy="517246"/>
                    </a:xfrm>
                    <a:prstGeom prst="rect">
                      <a:avLst/>
                    </a:prstGeom>
                    <a:noFill/>
                    <a:ln>
                      <a:noFill/>
                    </a:ln>
                  </pic:spPr>
                </pic:pic>
              </a:graphicData>
            </a:graphic>
          </wp:inline>
        </w:drawing>
      </w:r>
    </w:p>
    <w:p w:rsidR="002A4485" w:rsidRPr="009A4FE4" w:rsidRDefault="007D2F19" w:rsidP="007D2F19">
      <w:pPr>
        <w:spacing w:before="100" w:line="276" w:lineRule="auto"/>
        <w:jc w:val="both"/>
        <w:rPr>
          <w:rFonts w:ascii="Calibri Light" w:hAnsi="Calibri Light"/>
          <w:i/>
          <w:color w:val="808080" w:themeColor="background1" w:themeShade="80"/>
          <w:sz w:val="22"/>
          <w:szCs w:val="22"/>
        </w:rPr>
      </w:pPr>
      <w:r w:rsidRPr="009A4FE4">
        <w:rPr>
          <w:rFonts w:ascii="Calibri Light" w:hAnsi="Calibri Light"/>
          <w:i/>
          <w:color w:val="808080" w:themeColor="background1" w:themeShade="80"/>
          <w:sz w:val="22"/>
          <w:szCs w:val="22"/>
        </w:rPr>
        <w:t xml:space="preserve">Bisnode umožňuje přijímat správná a chytrá rozhodnutí. Data a informace snadno měníme na komplexní porozumění, která firmám po celé Evropě usnadňují fungování jak ve strategických, tak i každodenních otázkách. Na 17 evropských trzích máme 2600 zaměstnanců. Více na </w:t>
      </w:r>
      <w:hyperlink r:id="rId13" w:history="1">
        <w:r w:rsidRPr="009A4FE4">
          <w:rPr>
            <w:rStyle w:val="Hypertextovodkaz"/>
            <w:rFonts w:ascii="Calibri Light" w:hAnsi="Calibri Light"/>
            <w:i/>
            <w:color w:val="808080" w:themeColor="background1" w:themeShade="80"/>
            <w:sz w:val="22"/>
            <w:szCs w:val="22"/>
          </w:rPr>
          <w:t>www.bisnode.cz</w:t>
        </w:r>
      </w:hyperlink>
      <w:r w:rsidRPr="009A4FE4">
        <w:rPr>
          <w:rFonts w:ascii="Calibri Light" w:hAnsi="Calibri Light"/>
          <w:i/>
          <w:color w:val="808080" w:themeColor="background1" w:themeShade="80"/>
          <w:sz w:val="22"/>
          <w:szCs w:val="22"/>
        </w:rPr>
        <w:t>.</w:t>
      </w:r>
    </w:p>
    <w:p w:rsidR="006F3EDB" w:rsidRPr="009A4FE4" w:rsidRDefault="006F3EDB" w:rsidP="007D2F19">
      <w:pPr>
        <w:spacing w:before="100" w:line="276" w:lineRule="auto"/>
        <w:jc w:val="both"/>
        <w:rPr>
          <w:rFonts w:ascii="Calibri Light" w:hAnsi="Calibri Light"/>
          <w:i/>
          <w:color w:val="808080" w:themeColor="background1" w:themeShade="80"/>
          <w:sz w:val="22"/>
          <w:szCs w:val="22"/>
        </w:rPr>
      </w:pPr>
    </w:p>
    <w:p w:rsidR="006F3EDB" w:rsidRPr="009A4FE4" w:rsidRDefault="006F3EDB" w:rsidP="006F3EDB">
      <w:pPr>
        <w:pStyle w:val="Normlnweb"/>
        <w:shd w:val="clear" w:color="auto" w:fill="FFFFFF"/>
        <w:spacing w:before="0" w:beforeAutospacing="0" w:after="150" w:afterAutospacing="0" w:line="300" w:lineRule="atLeast"/>
        <w:jc w:val="both"/>
        <w:rPr>
          <w:rFonts w:ascii="Calibri Light" w:hAnsi="Calibri Light" w:cs="Helvetica"/>
          <w:b/>
          <w:i/>
          <w:color w:val="808080" w:themeColor="background1" w:themeShade="80"/>
          <w:sz w:val="22"/>
          <w:szCs w:val="22"/>
        </w:rPr>
      </w:pPr>
      <w:r w:rsidRPr="009A4FE4">
        <w:rPr>
          <w:rFonts w:ascii="Calibri Light" w:hAnsi="Calibri Light" w:cs="Helvetica"/>
          <w:b/>
          <w:i/>
          <w:color w:val="808080" w:themeColor="background1" w:themeShade="80"/>
          <w:sz w:val="22"/>
          <w:szCs w:val="22"/>
        </w:rPr>
        <w:t>Děkujeme za podporu:</w:t>
      </w:r>
    </w:p>
    <w:p w:rsidR="006F3EDB" w:rsidRPr="009A4FE4" w:rsidRDefault="006F3EDB" w:rsidP="006F3EDB">
      <w:pPr>
        <w:pStyle w:val="Normlnweb"/>
        <w:shd w:val="clear" w:color="auto" w:fill="FFFFFF"/>
        <w:spacing w:before="0" w:beforeAutospacing="0" w:after="150" w:afterAutospacing="0" w:line="300" w:lineRule="atLeast"/>
        <w:jc w:val="both"/>
        <w:rPr>
          <w:rFonts w:ascii="Calibri Light" w:hAnsi="Calibri Light" w:cs="Helvetica"/>
          <w:color w:val="808080" w:themeColor="background1" w:themeShade="80"/>
          <w:sz w:val="22"/>
          <w:szCs w:val="22"/>
        </w:rPr>
      </w:pPr>
      <w:r w:rsidRPr="009A4FE4">
        <w:rPr>
          <w:rFonts w:ascii="Calibri Light" w:hAnsi="Calibri Light" w:cs="Helvetica"/>
          <w:noProof/>
          <w:color w:val="808080" w:themeColor="background1" w:themeShade="80"/>
          <w:sz w:val="22"/>
          <w:szCs w:val="22"/>
        </w:rPr>
        <w:drawing>
          <wp:inline distT="0" distB="0" distL="0" distR="0" wp14:anchorId="09C76204" wp14:editId="4107E2A9">
            <wp:extent cx="1466194" cy="752134"/>
            <wp:effectExtent l="0" t="0" r="1270" b="0"/>
            <wp:docPr id="2" name="Obrázek 2" descr="Fond Otakara Motejl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 Otakara Motejl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274" cy="752175"/>
                    </a:xfrm>
                    <a:prstGeom prst="rect">
                      <a:avLst/>
                    </a:prstGeom>
                    <a:noFill/>
                    <a:ln>
                      <a:noFill/>
                    </a:ln>
                  </pic:spPr>
                </pic:pic>
              </a:graphicData>
            </a:graphic>
          </wp:inline>
        </w:drawing>
      </w:r>
    </w:p>
    <w:p w:rsidR="002A4485" w:rsidRPr="009A4FE4" w:rsidRDefault="007D37F6" w:rsidP="007D37F6">
      <w:pPr>
        <w:jc w:val="both"/>
        <w:rPr>
          <w:rFonts w:ascii="Calibri Light" w:hAnsi="Calibri Light"/>
          <w:i/>
          <w:color w:val="808080" w:themeColor="background1" w:themeShade="80"/>
          <w:sz w:val="22"/>
          <w:szCs w:val="22"/>
        </w:rPr>
      </w:pPr>
      <w:r w:rsidRPr="009A4FE4">
        <w:rPr>
          <w:rFonts w:ascii="Calibri Light" w:hAnsi="Calibri Light"/>
          <w:i/>
          <w:color w:val="808080" w:themeColor="background1" w:themeShade="80"/>
          <w:sz w:val="22"/>
          <w:szCs w:val="22"/>
        </w:rPr>
        <w:t xml:space="preserve">Cílem Fondu Otakara </w:t>
      </w:r>
      <w:proofErr w:type="spellStart"/>
      <w:r w:rsidRPr="009A4FE4">
        <w:rPr>
          <w:rFonts w:ascii="Calibri Light" w:hAnsi="Calibri Light"/>
          <w:i/>
          <w:color w:val="808080" w:themeColor="background1" w:themeShade="80"/>
          <w:sz w:val="22"/>
          <w:szCs w:val="22"/>
        </w:rPr>
        <w:t>Motejla</w:t>
      </w:r>
      <w:proofErr w:type="spellEnd"/>
      <w:r w:rsidRPr="009A4FE4">
        <w:rPr>
          <w:rFonts w:ascii="Calibri Light" w:hAnsi="Calibri Light"/>
          <w:i/>
          <w:color w:val="808080" w:themeColor="background1" w:themeShade="80"/>
          <w:sz w:val="22"/>
          <w:szCs w:val="22"/>
        </w:rPr>
        <w:t xml:space="preserve"> je efektivní veřejná správa, opírající se o aktivní občanskou společnost. Veřejnou správu chceme prostřednictvím otevřených dat přeměnit na transparentní službu a zajistit tak občanům přístup k informacím o jejích aktivi</w:t>
      </w:r>
      <w:bookmarkStart w:id="0" w:name="_GoBack"/>
      <w:bookmarkEnd w:id="0"/>
      <w:r w:rsidRPr="009A4FE4">
        <w:rPr>
          <w:rFonts w:ascii="Calibri Light" w:hAnsi="Calibri Light"/>
          <w:i/>
          <w:color w:val="808080" w:themeColor="background1" w:themeShade="80"/>
          <w:sz w:val="22"/>
          <w:szCs w:val="22"/>
        </w:rPr>
        <w:t>tách a výdajích.</w:t>
      </w:r>
      <w:r w:rsidR="00270A5B">
        <w:rPr>
          <w:rFonts w:ascii="Calibri Light" w:hAnsi="Calibri Light"/>
          <w:i/>
          <w:color w:val="808080" w:themeColor="background1" w:themeShade="80"/>
          <w:sz w:val="22"/>
          <w:szCs w:val="22"/>
        </w:rPr>
        <w:t xml:space="preserve"> Více na </w:t>
      </w:r>
      <w:hyperlink r:id="rId16" w:history="1">
        <w:r w:rsidR="00270A5B" w:rsidRPr="00270A5B">
          <w:rPr>
            <w:rStyle w:val="Hypertextovodkaz"/>
            <w:rFonts w:ascii="Calibri Light" w:hAnsi="Calibri Light"/>
            <w:i/>
            <w:color w:val="808080" w:themeColor="background1" w:themeShade="80"/>
            <w:sz w:val="22"/>
            <w:szCs w:val="22"/>
          </w:rPr>
          <w:t>www.motejl.cz</w:t>
        </w:r>
      </w:hyperlink>
      <w:r w:rsidR="00270A5B" w:rsidRPr="00270A5B">
        <w:rPr>
          <w:rFonts w:ascii="Calibri Light" w:hAnsi="Calibri Light"/>
          <w:i/>
          <w:color w:val="808080" w:themeColor="background1" w:themeShade="80"/>
          <w:sz w:val="22"/>
          <w:szCs w:val="22"/>
        </w:rPr>
        <w:t xml:space="preserve">. </w:t>
      </w:r>
    </w:p>
    <w:sectPr w:rsidR="002A4485" w:rsidRPr="009A4FE4">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AC" w:rsidRDefault="003D28AC" w:rsidP="00A53006">
      <w:r>
        <w:separator/>
      </w:r>
    </w:p>
  </w:endnote>
  <w:endnote w:type="continuationSeparator" w:id="0">
    <w:p w:rsidR="003D28AC" w:rsidRDefault="003D28AC" w:rsidP="00A5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sans-serif">
    <w:altName w:val="Times New Roman"/>
    <w:charset w:val="00"/>
    <w:family w:val="auto"/>
    <w:pitch w:val="default"/>
  </w:font>
  <w:font w:name="Helvetica">
    <w:panose1 w:val="020B0604020202020204"/>
    <w:charset w:val="EE"/>
    <w:family w:val="swiss"/>
    <w:pitch w:val="variable"/>
    <w:sig w:usb0="E0002AFF" w:usb1="C0007843" w:usb2="00000009" w:usb3="00000000" w:csb0="000001FF" w:csb1="00000000"/>
  </w:font>
  <w:font w:name="Oswald">
    <w:altName w:val="Cambria Math"/>
    <w:panose1 w:val="02000303000000000000"/>
    <w:charset w:val="EE"/>
    <w:family w:val="auto"/>
    <w:pitch w:val="variable"/>
    <w:sig w:usb0="A00000E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BFBFBF" w:themeColor="background1" w:themeShade="BF"/>
        <w:sz w:val="16"/>
        <w:szCs w:val="16"/>
      </w:rPr>
      <w:id w:val="92605450"/>
      <w:docPartObj>
        <w:docPartGallery w:val="Page Numbers (Bottom of Page)"/>
        <w:docPartUnique/>
      </w:docPartObj>
    </w:sdtPr>
    <w:sdtEndPr>
      <w:rPr>
        <w:rFonts w:ascii="Oswald" w:hAnsi="Oswald"/>
        <w:color w:val="808080" w:themeColor="background1" w:themeShade="80"/>
      </w:rPr>
    </w:sdtEndPr>
    <w:sdtContent>
      <w:sdt>
        <w:sdtPr>
          <w:rPr>
            <w:rFonts w:ascii="Oswald" w:hAnsi="Oswald"/>
            <w:color w:val="808080" w:themeColor="background1" w:themeShade="80"/>
            <w:sz w:val="20"/>
            <w:szCs w:val="20"/>
          </w:rPr>
          <w:id w:val="860082579"/>
          <w:docPartObj>
            <w:docPartGallery w:val="Page Numbers (Top of Page)"/>
            <w:docPartUnique/>
          </w:docPartObj>
        </w:sdtPr>
        <w:sdtEndPr>
          <w:rPr>
            <w:sz w:val="16"/>
            <w:szCs w:val="16"/>
          </w:rPr>
        </w:sdtEndPr>
        <w:sdtContent>
          <w:p w:rsidR="00A53006" w:rsidRPr="00786744" w:rsidRDefault="00A53006" w:rsidP="002E4134">
            <w:pPr>
              <w:pStyle w:val="Zpat"/>
              <w:jc w:val="right"/>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Stránka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PAGE</w:instrText>
            </w:r>
            <w:r w:rsidRPr="00786744">
              <w:rPr>
                <w:rFonts w:ascii="Oswald" w:hAnsi="Oswald"/>
                <w:bCs/>
                <w:color w:val="808080" w:themeColor="background1" w:themeShade="80"/>
                <w:sz w:val="16"/>
                <w:szCs w:val="16"/>
              </w:rPr>
              <w:fldChar w:fldCharType="separate"/>
            </w:r>
            <w:r w:rsidR="00270A5B">
              <w:rPr>
                <w:rFonts w:ascii="Oswald" w:hAnsi="Oswald"/>
                <w:bCs/>
                <w:noProof/>
                <w:color w:val="808080" w:themeColor="background1" w:themeShade="80"/>
                <w:sz w:val="16"/>
                <w:szCs w:val="16"/>
              </w:rPr>
              <w:t>5</w:t>
            </w:r>
            <w:r w:rsidRPr="00786744">
              <w:rPr>
                <w:rFonts w:ascii="Oswald" w:hAnsi="Oswald"/>
                <w:bCs/>
                <w:color w:val="808080" w:themeColor="background1" w:themeShade="80"/>
                <w:sz w:val="16"/>
                <w:szCs w:val="16"/>
              </w:rPr>
              <w:fldChar w:fldCharType="end"/>
            </w:r>
            <w:r w:rsidRPr="00786744">
              <w:rPr>
                <w:rFonts w:ascii="Oswald" w:hAnsi="Oswald"/>
                <w:color w:val="808080" w:themeColor="background1" w:themeShade="80"/>
                <w:sz w:val="16"/>
                <w:szCs w:val="16"/>
              </w:rPr>
              <w:t xml:space="preserve"> z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NUMPAGES</w:instrText>
            </w:r>
            <w:r w:rsidRPr="00786744">
              <w:rPr>
                <w:rFonts w:ascii="Oswald" w:hAnsi="Oswald"/>
                <w:bCs/>
                <w:color w:val="808080" w:themeColor="background1" w:themeShade="80"/>
                <w:sz w:val="16"/>
                <w:szCs w:val="16"/>
              </w:rPr>
              <w:fldChar w:fldCharType="separate"/>
            </w:r>
            <w:r w:rsidR="00270A5B">
              <w:rPr>
                <w:rFonts w:ascii="Oswald" w:hAnsi="Oswald"/>
                <w:bCs/>
                <w:noProof/>
                <w:color w:val="808080" w:themeColor="background1" w:themeShade="80"/>
                <w:sz w:val="16"/>
                <w:szCs w:val="16"/>
              </w:rPr>
              <w:t>5</w:t>
            </w:r>
            <w:r w:rsidRPr="00786744">
              <w:rPr>
                <w:rFonts w:ascii="Oswald" w:hAnsi="Oswald"/>
                <w:bCs/>
                <w:color w:val="808080" w:themeColor="background1" w:themeShade="80"/>
                <w:sz w:val="16"/>
                <w:szCs w:val="16"/>
              </w:rPr>
              <w:fldChar w:fldCharType="end"/>
            </w:r>
          </w:p>
        </w:sdtContent>
      </w:sdt>
    </w:sdtContent>
  </w:sdt>
  <w:p w:rsidR="00A53006" w:rsidRPr="00786744" w:rsidRDefault="00A53006" w:rsidP="00A53006">
    <w:pPr>
      <w:pStyle w:val="Zpat"/>
      <w:jc w:val="center"/>
      <w:rPr>
        <w:rFonts w:ascii="Oswald" w:hAnsi="Oswald"/>
        <w:color w:val="808080" w:themeColor="background1" w:themeShade="80"/>
        <w:sz w:val="16"/>
        <w:szCs w:val="16"/>
      </w:rPr>
    </w:pPr>
  </w:p>
  <w:p w:rsidR="00A53006" w:rsidRPr="00786744" w:rsidRDefault="002E4134"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 </w:t>
    </w:r>
    <w:r w:rsidR="00A53006" w:rsidRPr="00786744">
      <w:rPr>
        <w:rFonts w:ascii="Oswald" w:hAnsi="Oswald"/>
        <w:color w:val="808080" w:themeColor="background1" w:themeShade="80"/>
        <w:sz w:val="16"/>
        <w:szCs w:val="16"/>
      </w:rPr>
      <w:t xml:space="preserve">Transparency International </w:t>
    </w:r>
    <w:r w:rsidR="00C23101" w:rsidRPr="00786744">
      <w:rPr>
        <w:rFonts w:ascii="Oswald" w:hAnsi="Oswald"/>
        <w:color w:val="808080" w:themeColor="background1" w:themeShade="80"/>
        <w:sz w:val="16"/>
        <w:szCs w:val="16"/>
      </w:rPr>
      <w:t xml:space="preserve">- </w:t>
    </w:r>
    <w:r w:rsidR="00A53006" w:rsidRPr="00786744">
      <w:rPr>
        <w:rFonts w:ascii="Oswald" w:hAnsi="Oswald"/>
        <w:color w:val="808080" w:themeColor="background1" w:themeShade="80"/>
        <w:sz w:val="16"/>
        <w:szCs w:val="16"/>
      </w:rPr>
      <w:t xml:space="preserve">Česká republika, o. p. s. | Sokolovská 260/143, 180 00 Praha 8, Česká republika | </w:t>
    </w:r>
  </w:p>
  <w:p w:rsidR="00A53006" w:rsidRPr="00786744" w:rsidRDefault="00A53006"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Tel: +420 224 240 895-7 | posta@transparency.cz | www.transparency.cz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AC" w:rsidRDefault="003D28AC" w:rsidP="00A53006">
      <w:r>
        <w:separator/>
      </w:r>
    </w:p>
  </w:footnote>
  <w:footnote w:type="continuationSeparator" w:id="0">
    <w:p w:rsidR="003D28AC" w:rsidRDefault="003D28AC" w:rsidP="00A5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06" w:rsidRDefault="007E62C5" w:rsidP="00A53006">
    <w:pPr>
      <w:pStyle w:val="Zhlav"/>
      <w:tabs>
        <w:tab w:val="clear" w:pos="4536"/>
        <w:tab w:val="clear" w:pos="9072"/>
        <w:tab w:val="left" w:pos="4020"/>
      </w:tabs>
    </w:pPr>
    <w:r>
      <w:rPr>
        <w:noProof/>
        <w:lang w:eastAsia="cs-CZ"/>
      </w:rPr>
      <w:drawing>
        <wp:anchor distT="0" distB="0" distL="114300" distR="114300" simplePos="0" relativeHeight="251659776" behindDoc="0" locked="0" layoutInCell="1" allowOverlap="1" wp14:anchorId="1FAD764D" wp14:editId="5CA03958">
          <wp:simplePos x="0" y="0"/>
          <wp:positionH relativeFrom="column">
            <wp:posOffset>4626610</wp:posOffset>
          </wp:positionH>
          <wp:positionV relativeFrom="paragraph">
            <wp:posOffset>-59055</wp:posOffset>
          </wp:positionV>
          <wp:extent cx="1152525" cy="594360"/>
          <wp:effectExtent l="0" t="0" r="9525"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594360"/>
                  </a:xfrm>
                  <a:prstGeom prst="rect">
                    <a:avLst/>
                  </a:prstGeom>
                </pic:spPr>
              </pic:pic>
            </a:graphicData>
          </a:graphic>
          <wp14:sizeRelH relativeFrom="margin">
            <wp14:pctWidth>0</wp14:pctWidth>
          </wp14:sizeRelH>
          <wp14:sizeRelV relativeFrom="margin">
            <wp14:pctHeight>0</wp14:pctHeight>
          </wp14:sizeRelV>
        </wp:anchor>
      </w:drawing>
    </w:r>
    <w:r w:rsidR="00A53006">
      <w:rPr>
        <w:noProof/>
        <w:lang w:eastAsia="cs-CZ"/>
      </w:rPr>
      <w:drawing>
        <wp:anchor distT="0" distB="0" distL="114300" distR="114300" simplePos="0" relativeHeight="251657728" behindDoc="1" locked="0" layoutInCell="1" allowOverlap="1" wp14:anchorId="09C4C8DA" wp14:editId="5D5A0B8A">
          <wp:simplePos x="0" y="0"/>
          <wp:positionH relativeFrom="column">
            <wp:posOffset>-52070</wp:posOffset>
          </wp:positionH>
          <wp:positionV relativeFrom="paragraph">
            <wp:posOffset>7620</wp:posOffset>
          </wp:positionV>
          <wp:extent cx="1962150" cy="285750"/>
          <wp:effectExtent l="0" t="0" r="0" b="0"/>
          <wp:wrapTight wrapText="bothSides">
            <wp:wrapPolygon edited="0">
              <wp:start x="0" y="0"/>
              <wp:lineTo x="0" y="20160"/>
              <wp:lineTo x="21390" y="20160"/>
              <wp:lineTo x="2139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TI Č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285750"/>
                  </a:xfrm>
                  <a:prstGeom prst="rect">
                    <a:avLst/>
                  </a:prstGeom>
                </pic:spPr>
              </pic:pic>
            </a:graphicData>
          </a:graphic>
          <wp14:sizeRelH relativeFrom="page">
            <wp14:pctWidth>0</wp14:pctWidth>
          </wp14:sizeRelH>
          <wp14:sizeRelV relativeFrom="page">
            <wp14:pctHeight>0</wp14:pctHeight>
          </wp14:sizeRelV>
        </wp:anchor>
      </w:drawing>
    </w:r>
    <w:r w:rsidR="00A53006">
      <w:tab/>
    </w:r>
  </w:p>
  <w:p w:rsidR="00A53006" w:rsidRDefault="00A53006" w:rsidP="00A53006">
    <w:pPr>
      <w:pStyle w:val="Zhlav"/>
      <w:tabs>
        <w:tab w:val="clear" w:pos="4536"/>
        <w:tab w:val="clear" w:pos="9072"/>
        <w:tab w:val="left" w:pos="4020"/>
      </w:tabs>
    </w:pPr>
  </w:p>
  <w:p w:rsidR="00A53006" w:rsidRPr="002E4134" w:rsidRDefault="006538FF" w:rsidP="00A53006">
    <w:pPr>
      <w:pStyle w:val="Zhlav"/>
      <w:tabs>
        <w:tab w:val="clear" w:pos="4536"/>
        <w:tab w:val="clear" w:pos="9072"/>
        <w:tab w:val="left" w:pos="4020"/>
      </w:tabs>
      <w:rPr>
        <w:rFonts w:ascii="Oswald" w:hAnsi="Oswald"/>
        <w:i/>
        <w:color w:val="0065B3"/>
        <w:sz w:val="20"/>
        <w:szCs w:val="20"/>
      </w:rPr>
    </w:pPr>
    <w:r>
      <w:rPr>
        <w:rFonts w:ascii="Oswald" w:hAnsi="Oswald"/>
        <w:i/>
        <w:color w:val="0065B3"/>
        <w:sz w:val="20"/>
        <w:szCs w:val="20"/>
      </w:rPr>
      <w:t>„</w:t>
    </w:r>
    <w:r w:rsidR="00A53006" w:rsidRPr="002E4134">
      <w:rPr>
        <w:rFonts w:ascii="Oswald" w:hAnsi="Oswald"/>
        <w:i/>
        <w:color w:val="0065B3"/>
        <w:sz w:val="20"/>
        <w:szCs w:val="20"/>
      </w:rPr>
      <w:t>Hlídáme veřejný zájem, hájíme efektivní a odpovědnou správu země.</w:t>
    </w:r>
    <w:r>
      <w:rPr>
        <w:rFonts w:ascii="Oswald" w:hAnsi="Oswald"/>
        <w:i/>
        <w:color w:val="0065B3"/>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05EBC"/>
    <w:multiLevelType w:val="hybridMultilevel"/>
    <w:tmpl w:val="F7BEDC34"/>
    <w:lvl w:ilvl="0" w:tplc="A964DC0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06"/>
    <w:rsid w:val="00005EC0"/>
    <w:rsid w:val="00026D61"/>
    <w:rsid w:val="000911EA"/>
    <w:rsid w:val="001B71D2"/>
    <w:rsid w:val="001E4CE7"/>
    <w:rsid w:val="002069F3"/>
    <w:rsid w:val="00270A5B"/>
    <w:rsid w:val="002A4485"/>
    <w:rsid w:val="002E4134"/>
    <w:rsid w:val="00312B96"/>
    <w:rsid w:val="003D28AC"/>
    <w:rsid w:val="00445F84"/>
    <w:rsid w:val="004A54FA"/>
    <w:rsid w:val="00585C70"/>
    <w:rsid w:val="00590AF9"/>
    <w:rsid w:val="005C0A3E"/>
    <w:rsid w:val="006538FF"/>
    <w:rsid w:val="00657B34"/>
    <w:rsid w:val="0066337A"/>
    <w:rsid w:val="0069252B"/>
    <w:rsid w:val="006E7928"/>
    <w:rsid w:val="006F3EDB"/>
    <w:rsid w:val="007457A9"/>
    <w:rsid w:val="00786744"/>
    <w:rsid w:val="007C6326"/>
    <w:rsid w:val="007D2F19"/>
    <w:rsid w:val="007D37F6"/>
    <w:rsid w:val="007E62C5"/>
    <w:rsid w:val="00817E07"/>
    <w:rsid w:val="009425DF"/>
    <w:rsid w:val="00960D2E"/>
    <w:rsid w:val="00966C16"/>
    <w:rsid w:val="009A4FE4"/>
    <w:rsid w:val="00A128BA"/>
    <w:rsid w:val="00A23FA0"/>
    <w:rsid w:val="00A53006"/>
    <w:rsid w:val="00A8754F"/>
    <w:rsid w:val="00B21D9E"/>
    <w:rsid w:val="00C23101"/>
    <w:rsid w:val="00C8793C"/>
    <w:rsid w:val="00CA72FB"/>
    <w:rsid w:val="00CD7F4F"/>
    <w:rsid w:val="00CE17EF"/>
    <w:rsid w:val="00D0583B"/>
    <w:rsid w:val="00DA22C4"/>
    <w:rsid w:val="00E3338E"/>
    <w:rsid w:val="00F326EE"/>
    <w:rsid w:val="00F5080A"/>
    <w:rsid w:val="00FB4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34"/>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 w:type="table" w:customStyle="1" w:styleId="Svtltabulkasmkou1zvraznn11">
    <w:name w:val="Světlá tabulka s mřížkou 1 – zvýraznění 11"/>
    <w:basedOn w:val="Normlntabulka"/>
    <w:uiPriority w:val="46"/>
    <w:rsid w:val="00A23FA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31">
    <w:name w:val="Prostá tabulka 31"/>
    <w:basedOn w:val="Normlntabulka"/>
    <w:uiPriority w:val="43"/>
    <w:rsid w:val="00A23F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ulkasmkou3zvraznn11">
    <w:name w:val="Tabulka s mřížkou 3 – zvýraznění 11"/>
    <w:basedOn w:val="Normlntabulka"/>
    <w:uiPriority w:val="48"/>
    <w:rsid w:val="00A23FA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Normlnweb">
    <w:name w:val="Normal (Web)"/>
    <w:basedOn w:val="Normln"/>
    <w:uiPriority w:val="99"/>
    <w:semiHidden/>
    <w:unhideWhenUsed/>
    <w:rsid w:val="006F3EDB"/>
    <w:pPr>
      <w:spacing w:before="100" w:beforeAutospacing="1" w:after="100" w:afterAutospacing="1"/>
    </w:pPr>
  </w:style>
  <w:style w:type="paragraph" w:customStyle="1" w:styleId="Standard">
    <w:name w:val="Standard"/>
    <w:rsid w:val="006E7928"/>
    <w:pPr>
      <w:suppressAutoHyphens/>
      <w:autoSpaceDN w:val="0"/>
      <w:spacing w:after="0" w:line="240" w:lineRule="auto"/>
    </w:pPr>
    <w:rPr>
      <w:rFonts w:ascii="Times New Roman" w:eastAsia="Times New Roman" w:hAnsi="Times New Roman" w:cs="Times New Roman"/>
      <w:kern w:val="3"/>
      <w:sz w:val="24"/>
      <w:szCs w:val="24"/>
      <w:lang w:eastAsia="cs-CZ"/>
    </w:rPr>
  </w:style>
  <w:style w:type="paragraph" w:customStyle="1" w:styleId="TableContents">
    <w:name w:val="Table Contents"/>
    <w:basedOn w:val="Standard"/>
    <w:rsid w:val="006E7928"/>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34"/>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 w:type="table" w:customStyle="1" w:styleId="Svtltabulkasmkou1zvraznn11">
    <w:name w:val="Světlá tabulka s mřížkou 1 – zvýraznění 11"/>
    <w:basedOn w:val="Normlntabulka"/>
    <w:uiPriority w:val="46"/>
    <w:rsid w:val="00A23FA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31">
    <w:name w:val="Prostá tabulka 31"/>
    <w:basedOn w:val="Normlntabulka"/>
    <w:uiPriority w:val="43"/>
    <w:rsid w:val="00A23F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ulkasmkou3zvraznn11">
    <w:name w:val="Tabulka s mřížkou 3 – zvýraznění 11"/>
    <w:basedOn w:val="Normlntabulka"/>
    <w:uiPriority w:val="48"/>
    <w:rsid w:val="00A23FA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Normlnweb">
    <w:name w:val="Normal (Web)"/>
    <w:basedOn w:val="Normln"/>
    <w:uiPriority w:val="99"/>
    <w:semiHidden/>
    <w:unhideWhenUsed/>
    <w:rsid w:val="006F3EDB"/>
    <w:pPr>
      <w:spacing w:before="100" w:beforeAutospacing="1" w:after="100" w:afterAutospacing="1"/>
    </w:pPr>
  </w:style>
  <w:style w:type="paragraph" w:customStyle="1" w:styleId="Standard">
    <w:name w:val="Standard"/>
    <w:rsid w:val="006E7928"/>
    <w:pPr>
      <w:suppressAutoHyphens/>
      <w:autoSpaceDN w:val="0"/>
      <w:spacing w:after="0" w:line="240" w:lineRule="auto"/>
    </w:pPr>
    <w:rPr>
      <w:rFonts w:ascii="Times New Roman" w:eastAsia="Times New Roman" w:hAnsi="Times New Roman" w:cs="Times New Roman"/>
      <w:kern w:val="3"/>
      <w:sz w:val="24"/>
      <w:szCs w:val="24"/>
      <w:lang w:eastAsia="cs-CZ"/>
    </w:rPr>
  </w:style>
  <w:style w:type="paragraph" w:customStyle="1" w:styleId="TableContents">
    <w:name w:val="Table Contents"/>
    <w:basedOn w:val="Standard"/>
    <w:rsid w:val="006E7928"/>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475">
      <w:bodyDiv w:val="1"/>
      <w:marLeft w:val="0"/>
      <w:marRight w:val="0"/>
      <w:marTop w:val="0"/>
      <w:marBottom w:val="0"/>
      <w:divBdr>
        <w:top w:val="none" w:sz="0" w:space="0" w:color="auto"/>
        <w:left w:val="none" w:sz="0" w:space="0" w:color="auto"/>
        <w:bottom w:val="none" w:sz="0" w:space="0" w:color="auto"/>
        <w:right w:val="none" w:sz="0" w:space="0" w:color="auto"/>
      </w:divBdr>
    </w:div>
    <w:div w:id="1018697424">
      <w:bodyDiv w:val="1"/>
      <w:marLeft w:val="0"/>
      <w:marRight w:val="0"/>
      <w:marTop w:val="0"/>
      <w:marBottom w:val="0"/>
      <w:divBdr>
        <w:top w:val="none" w:sz="0" w:space="0" w:color="auto"/>
        <w:left w:val="none" w:sz="0" w:space="0" w:color="auto"/>
        <w:bottom w:val="none" w:sz="0" w:space="0" w:color="auto"/>
        <w:right w:val="none" w:sz="0" w:space="0" w:color="auto"/>
      </w:divBdr>
    </w:div>
    <w:div w:id="1566184439">
      <w:bodyDiv w:val="1"/>
      <w:marLeft w:val="0"/>
      <w:marRight w:val="0"/>
      <w:marTop w:val="0"/>
      <w:marBottom w:val="0"/>
      <w:divBdr>
        <w:top w:val="none" w:sz="0" w:space="0" w:color="auto"/>
        <w:left w:val="none" w:sz="0" w:space="0" w:color="auto"/>
        <w:bottom w:val="none" w:sz="0" w:space="0" w:color="auto"/>
        <w:right w:val="none" w:sz="0" w:space="0" w:color="auto"/>
      </w:divBdr>
    </w:div>
    <w:div w:id="20733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y.cz/" TargetMode="External"/><Relationship Id="rId13" Type="http://schemas.openxmlformats.org/officeDocument/2006/relationships/hyperlink" Target="http://www.bisnode.cz"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otejl.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snode.cz/"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eibl@transparency.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otej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1390</Words>
  <Characters>8202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Kotora</dc:creator>
  <cp:lastModifiedBy>David Kotora</cp:lastModifiedBy>
  <cp:revision>4</cp:revision>
  <cp:lastPrinted>2015-01-21T11:47:00Z</cp:lastPrinted>
  <dcterms:created xsi:type="dcterms:W3CDTF">2016-01-07T09:19:00Z</dcterms:created>
  <dcterms:modified xsi:type="dcterms:W3CDTF">2016-01-07T09:29:00Z</dcterms:modified>
</cp:coreProperties>
</file>