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35" w:rsidRPr="00042FB1" w:rsidRDefault="00CF5AFB" w:rsidP="00A94435">
      <w:pPr>
        <w:rPr>
          <w:b/>
          <w:sz w:val="36"/>
          <w:szCs w:val="36"/>
          <w:vertAlign w:val="superscript"/>
        </w:rPr>
      </w:pPr>
      <w:r w:rsidRPr="00042FB1">
        <w:rPr>
          <w:b/>
          <w:sz w:val="36"/>
          <w:szCs w:val="36"/>
          <w:vertAlign w:val="superscript"/>
        </w:rPr>
        <w:t>TISKOVÁ ZPRÁVA TI</w:t>
      </w:r>
      <w:r w:rsidR="00A94435" w:rsidRPr="00042FB1">
        <w:rPr>
          <w:b/>
          <w:sz w:val="36"/>
          <w:szCs w:val="36"/>
          <w:vertAlign w:val="superscript"/>
        </w:rPr>
        <w:t xml:space="preserve"> </w:t>
      </w:r>
    </w:p>
    <w:p w:rsidR="00A94435" w:rsidRPr="00042FB1" w:rsidRDefault="007A4283" w:rsidP="00A94435">
      <w:pPr>
        <w:pBdr>
          <w:bottom w:val="single" w:sz="4" w:space="3" w:color="4F81BD" w:themeColor="accent1"/>
        </w:pBdr>
        <w:spacing w:before="200" w:after="280"/>
        <w:ind w:right="26"/>
        <w:jc w:val="both"/>
        <w:rPr>
          <w:rFonts w:eastAsia="Calibri" w:cs="Times New Roman"/>
          <w:b/>
          <w:bCs/>
          <w:i/>
          <w:iCs/>
          <w:color w:val="0065B3"/>
          <w:sz w:val="28"/>
          <w:szCs w:val="28"/>
        </w:rPr>
      </w:pPr>
      <w:r w:rsidRPr="00042FB1">
        <w:rPr>
          <w:rFonts w:eastAsia="Calibri" w:cs="Times New Roman"/>
          <w:b/>
          <w:bCs/>
          <w:i/>
          <w:iCs/>
          <w:color w:val="0065B3"/>
          <w:sz w:val="28"/>
          <w:szCs w:val="28"/>
        </w:rPr>
        <w:t>Riziko korupce v sektoru obrany v České republice je střední</w:t>
      </w:r>
      <w:r w:rsidR="00CF5AFB" w:rsidRPr="00042FB1">
        <w:rPr>
          <w:rFonts w:eastAsia="Calibri" w:cs="Times New Roman"/>
          <w:b/>
          <w:bCs/>
          <w:i/>
          <w:iCs/>
          <w:color w:val="0065B3"/>
          <w:sz w:val="28"/>
          <w:szCs w:val="28"/>
        </w:rPr>
        <w:t xml:space="preserve"> </w:t>
      </w:r>
      <w:r w:rsidR="00042FB1" w:rsidRPr="00042FB1">
        <w:rPr>
          <w:rFonts w:eastAsia="Calibri" w:cs="Times New Roman"/>
          <w:b/>
          <w:bCs/>
          <w:i/>
          <w:iCs/>
          <w:color w:val="0065B3"/>
          <w:sz w:val="28"/>
          <w:szCs w:val="28"/>
        </w:rPr>
        <w:t xml:space="preserve">(moderate) - podle </w:t>
      </w:r>
      <w:r w:rsidR="00CF5AFB" w:rsidRPr="00042FB1">
        <w:rPr>
          <w:rFonts w:eastAsia="Calibri" w:cs="Times New Roman"/>
          <w:b/>
          <w:bCs/>
          <w:i/>
          <w:iCs/>
          <w:color w:val="0065B3"/>
          <w:sz w:val="28"/>
          <w:szCs w:val="28"/>
        </w:rPr>
        <w:t xml:space="preserve">„Indexu transparentnosti a integrity resortu obrany“ </w:t>
      </w:r>
      <w:r w:rsidRPr="00042FB1">
        <w:rPr>
          <w:rFonts w:eastAsia="Calibri" w:cs="Times New Roman"/>
          <w:b/>
          <w:bCs/>
          <w:i/>
          <w:iCs/>
          <w:color w:val="0065B3"/>
          <w:sz w:val="28"/>
          <w:szCs w:val="28"/>
        </w:rPr>
        <w:t>zpracovaného Transparency International Velká Británie</w:t>
      </w:r>
    </w:p>
    <w:p w:rsidR="00042FB1" w:rsidRPr="00042FB1" w:rsidRDefault="00042FB1" w:rsidP="009054D0">
      <w:pPr>
        <w:jc w:val="both"/>
        <w:rPr>
          <w:b/>
        </w:rPr>
      </w:pPr>
      <w:r w:rsidRPr="00042FB1">
        <w:rPr>
          <w:b/>
          <w:noProof/>
          <w:lang w:eastAsia="cs-CZ"/>
        </w:rPr>
        <w:drawing>
          <wp:inline distT="0" distB="0" distL="0" distR="0" wp14:anchorId="2E954F48" wp14:editId="310F4923">
            <wp:extent cx="5753735" cy="2734310"/>
            <wp:effectExtent l="0" t="0" r="0" b="8890"/>
            <wp:docPr id="2" name="Obrázek 2" descr="C:\Users\David\Desktop\TI\NATO - infographic GDACI 2015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esktop\TI\NATO - infographic GDACI 20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FB1" w:rsidRPr="003B3C4A" w:rsidRDefault="00042FB1" w:rsidP="009054D0">
      <w:pPr>
        <w:jc w:val="both"/>
        <w:rPr>
          <w:color w:val="808080" w:themeColor="background1" w:themeShade="80"/>
          <w:sz w:val="28"/>
          <w:szCs w:val="28"/>
          <w:vertAlign w:val="superscript"/>
        </w:rPr>
      </w:pPr>
      <w:proofErr w:type="spellStart"/>
      <w:r w:rsidRPr="003B3C4A">
        <w:rPr>
          <w:color w:val="808080" w:themeColor="background1" w:themeShade="80"/>
          <w:sz w:val="28"/>
          <w:szCs w:val="28"/>
          <w:vertAlign w:val="superscript"/>
        </w:rPr>
        <w:t>Government</w:t>
      </w:r>
      <w:proofErr w:type="spellEnd"/>
      <w:r w:rsidRPr="003B3C4A">
        <w:rPr>
          <w:color w:val="808080" w:themeColor="background1" w:themeShade="80"/>
          <w:sz w:val="28"/>
          <w:szCs w:val="28"/>
          <w:vertAlign w:val="superscript"/>
        </w:rPr>
        <w:t xml:space="preserve"> </w:t>
      </w:r>
      <w:proofErr w:type="spellStart"/>
      <w:r w:rsidRPr="003B3C4A">
        <w:rPr>
          <w:color w:val="808080" w:themeColor="background1" w:themeShade="80"/>
          <w:sz w:val="28"/>
          <w:szCs w:val="28"/>
          <w:vertAlign w:val="superscript"/>
        </w:rPr>
        <w:t>Defence</w:t>
      </w:r>
      <w:proofErr w:type="spellEnd"/>
      <w:r w:rsidRPr="003B3C4A">
        <w:rPr>
          <w:color w:val="808080" w:themeColor="background1" w:themeShade="80"/>
          <w:sz w:val="28"/>
          <w:szCs w:val="28"/>
          <w:vertAlign w:val="superscript"/>
        </w:rPr>
        <w:t xml:space="preserve"> Anti-</w:t>
      </w:r>
      <w:proofErr w:type="spellStart"/>
      <w:r w:rsidRPr="003B3C4A">
        <w:rPr>
          <w:color w:val="808080" w:themeColor="background1" w:themeShade="80"/>
          <w:sz w:val="28"/>
          <w:szCs w:val="28"/>
          <w:vertAlign w:val="superscript"/>
        </w:rPr>
        <w:t>Corruption</w:t>
      </w:r>
      <w:proofErr w:type="spellEnd"/>
      <w:r w:rsidRPr="003B3C4A">
        <w:rPr>
          <w:color w:val="808080" w:themeColor="background1" w:themeShade="80"/>
          <w:sz w:val="28"/>
          <w:szCs w:val="28"/>
          <w:vertAlign w:val="superscript"/>
        </w:rPr>
        <w:t xml:space="preserve"> Index 2015</w:t>
      </w:r>
      <w:r w:rsidR="00B641AA" w:rsidRPr="003B3C4A">
        <w:rPr>
          <w:color w:val="808080" w:themeColor="background1" w:themeShade="80"/>
          <w:sz w:val="28"/>
          <w:szCs w:val="28"/>
          <w:vertAlign w:val="superscript"/>
        </w:rPr>
        <w:t xml:space="preserve"> | zdroj: </w:t>
      </w:r>
      <w:proofErr w:type="gramStart"/>
      <w:r w:rsidR="00B641AA" w:rsidRPr="003B3C4A">
        <w:rPr>
          <w:color w:val="808080" w:themeColor="background1" w:themeShade="80"/>
          <w:sz w:val="28"/>
          <w:szCs w:val="28"/>
          <w:vertAlign w:val="superscript"/>
        </w:rPr>
        <w:t>TI</w:t>
      </w:r>
      <w:proofErr w:type="gramEnd"/>
      <w:r w:rsidR="00B641AA" w:rsidRPr="003B3C4A">
        <w:rPr>
          <w:color w:val="808080" w:themeColor="background1" w:themeShade="80"/>
          <w:sz w:val="28"/>
          <w:szCs w:val="28"/>
          <w:vertAlign w:val="superscript"/>
        </w:rPr>
        <w:t xml:space="preserve"> Velká Británie</w:t>
      </w:r>
    </w:p>
    <w:p w:rsidR="00A94435" w:rsidRPr="003B3C4A" w:rsidRDefault="00A94435" w:rsidP="009054D0">
      <w:pPr>
        <w:jc w:val="both"/>
        <w:rPr>
          <w:b/>
          <w:sz w:val="24"/>
          <w:szCs w:val="24"/>
        </w:rPr>
      </w:pPr>
      <w:r w:rsidRPr="003B3C4A">
        <w:rPr>
          <w:b/>
          <w:sz w:val="24"/>
          <w:szCs w:val="24"/>
        </w:rPr>
        <w:t xml:space="preserve">Praha </w:t>
      </w:r>
      <w:r w:rsidR="001A1923" w:rsidRPr="003B3C4A">
        <w:rPr>
          <w:b/>
          <w:sz w:val="24"/>
          <w:szCs w:val="24"/>
        </w:rPr>
        <w:t>3.</w:t>
      </w:r>
      <w:r w:rsidR="006D2AD0" w:rsidRPr="003B3C4A">
        <w:rPr>
          <w:b/>
          <w:sz w:val="24"/>
          <w:szCs w:val="24"/>
        </w:rPr>
        <w:t xml:space="preserve"> Prosince </w:t>
      </w:r>
      <w:r w:rsidRPr="003B3C4A">
        <w:rPr>
          <w:b/>
          <w:sz w:val="24"/>
          <w:szCs w:val="24"/>
        </w:rPr>
        <w:t xml:space="preserve">2015 – </w:t>
      </w:r>
      <w:r w:rsidR="00CF5AFB" w:rsidRPr="003B3C4A">
        <w:rPr>
          <w:b/>
          <w:sz w:val="24"/>
          <w:szCs w:val="24"/>
        </w:rPr>
        <w:t xml:space="preserve">Dnes </w:t>
      </w:r>
      <w:r w:rsidR="00183C9E" w:rsidRPr="003B3C4A">
        <w:rPr>
          <w:b/>
          <w:sz w:val="24"/>
          <w:szCs w:val="24"/>
        </w:rPr>
        <w:t>Transparency International Velká Británie zveřej</w:t>
      </w:r>
      <w:r w:rsidR="001A1923" w:rsidRPr="003B3C4A">
        <w:rPr>
          <w:b/>
          <w:sz w:val="24"/>
          <w:szCs w:val="24"/>
        </w:rPr>
        <w:t>nila</w:t>
      </w:r>
      <w:r w:rsidR="00183C9E" w:rsidRPr="003B3C4A">
        <w:rPr>
          <w:b/>
          <w:sz w:val="24"/>
          <w:szCs w:val="24"/>
        </w:rPr>
        <w:t xml:space="preserve"> </w:t>
      </w:r>
      <w:hyperlink r:id="rId9" w:history="1">
        <w:r w:rsidR="00CF5AFB" w:rsidRPr="003B3C4A">
          <w:rPr>
            <w:rStyle w:val="Hypertextovodkaz"/>
            <w:b/>
            <w:color w:val="000000" w:themeColor="text1"/>
            <w:sz w:val="24"/>
            <w:szCs w:val="24"/>
          </w:rPr>
          <w:t>Index transparentnosti</w:t>
        </w:r>
        <w:r w:rsidR="00183C9E" w:rsidRPr="003B3C4A">
          <w:rPr>
            <w:rStyle w:val="Hypertextovodkaz"/>
            <w:b/>
            <w:color w:val="000000" w:themeColor="text1"/>
            <w:sz w:val="24"/>
            <w:szCs w:val="24"/>
          </w:rPr>
          <w:t xml:space="preserve"> a integrity resortů obrany pro státy NATO a partnery</w:t>
        </w:r>
      </w:hyperlink>
      <w:r w:rsidR="00183C9E" w:rsidRPr="003B3C4A">
        <w:rPr>
          <w:b/>
          <w:sz w:val="24"/>
          <w:szCs w:val="24"/>
        </w:rPr>
        <w:t xml:space="preserve">.  Česká republika se umístila ve 3. </w:t>
      </w:r>
      <w:r w:rsidR="00BD1F64" w:rsidRPr="003B3C4A">
        <w:rPr>
          <w:b/>
          <w:sz w:val="24"/>
          <w:szCs w:val="24"/>
        </w:rPr>
        <w:t>pásmu jako</w:t>
      </w:r>
      <w:r w:rsidR="00183C9E" w:rsidRPr="003B3C4A">
        <w:rPr>
          <w:b/>
          <w:sz w:val="24"/>
          <w:szCs w:val="24"/>
        </w:rPr>
        <w:t xml:space="preserve"> země se středním rizikem korupce. </w:t>
      </w:r>
      <w:r w:rsidR="001A1923" w:rsidRPr="003B3C4A">
        <w:rPr>
          <w:b/>
          <w:sz w:val="24"/>
          <w:szCs w:val="24"/>
        </w:rPr>
        <w:t>Z</w:t>
      </w:r>
      <w:r w:rsidR="00183C9E" w:rsidRPr="003B3C4A">
        <w:rPr>
          <w:b/>
          <w:sz w:val="24"/>
          <w:szCs w:val="24"/>
        </w:rPr>
        <w:t xml:space="preserve">ařadila </w:t>
      </w:r>
      <w:r w:rsidR="001A1923" w:rsidRPr="003B3C4A">
        <w:rPr>
          <w:b/>
          <w:sz w:val="24"/>
          <w:szCs w:val="24"/>
        </w:rPr>
        <w:t xml:space="preserve">se tak </w:t>
      </w:r>
      <w:r w:rsidR="00183C9E" w:rsidRPr="003B3C4A">
        <w:rPr>
          <w:b/>
          <w:sz w:val="24"/>
          <w:szCs w:val="24"/>
        </w:rPr>
        <w:t>do stejné skupiny</w:t>
      </w:r>
      <w:r w:rsidR="001A1923" w:rsidRPr="003B3C4A" w:rsidDel="001A1923">
        <w:rPr>
          <w:b/>
          <w:sz w:val="24"/>
          <w:szCs w:val="24"/>
        </w:rPr>
        <w:t xml:space="preserve"> </w:t>
      </w:r>
      <w:r w:rsidR="00183C9E" w:rsidRPr="003B3C4A">
        <w:rPr>
          <w:b/>
          <w:sz w:val="24"/>
          <w:szCs w:val="24"/>
        </w:rPr>
        <w:t>např. s Maďarskem či Francií, ale do horší skupiny než je Polsko.</w:t>
      </w:r>
      <w:r w:rsidR="007A4283" w:rsidRPr="003B3C4A">
        <w:rPr>
          <w:b/>
          <w:sz w:val="24"/>
          <w:szCs w:val="24"/>
        </w:rPr>
        <w:t xml:space="preserve"> </w:t>
      </w:r>
      <w:r w:rsidR="00BD1F64" w:rsidRPr="003B3C4A">
        <w:rPr>
          <w:b/>
          <w:sz w:val="24"/>
          <w:szCs w:val="24"/>
        </w:rPr>
        <w:t xml:space="preserve">Do elitní skupiny A se dostala jenom Velká Británie. </w:t>
      </w:r>
      <w:r w:rsidR="007A4283" w:rsidRPr="003B3C4A">
        <w:rPr>
          <w:b/>
          <w:sz w:val="24"/>
          <w:szCs w:val="24"/>
        </w:rPr>
        <w:t>Celkové hodnocení se od roku 2013 nezměnilo.</w:t>
      </w:r>
      <w:r w:rsidR="00BD1F64" w:rsidRPr="003B3C4A">
        <w:rPr>
          <w:b/>
          <w:sz w:val="24"/>
          <w:szCs w:val="24"/>
        </w:rPr>
        <w:t xml:space="preserve"> Předkládané hodnocení odráží zejména situaci roku 2014, kdy se Index zpracovával.</w:t>
      </w:r>
    </w:p>
    <w:p w:rsidR="007C2BBA" w:rsidRPr="003B3C4A" w:rsidRDefault="00A908B6" w:rsidP="007C2BBA">
      <w:pPr>
        <w:jc w:val="both"/>
        <w:rPr>
          <w:sz w:val="24"/>
          <w:szCs w:val="24"/>
        </w:rPr>
      </w:pPr>
      <w:r w:rsidRPr="003B3C4A">
        <w:rPr>
          <w:sz w:val="24"/>
          <w:szCs w:val="24"/>
        </w:rPr>
        <w:t xml:space="preserve"> </w:t>
      </w:r>
      <w:r w:rsidR="007C2BBA" w:rsidRPr="003B3C4A">
        <w:rPr>
          <w:i/>
          <w:sz w:val="24"/>
          <w:szCs w:val="24"/>
        </w:rPr>
        <w:t>„Zhoršen</w:t>
      </w:r>
      <w:r w:rsidR="006D2AD0" w:rsidRPr="003B3C4A">
        <w:rPr>
          <w:i/>
          <w:sz w:val="24"/>
          <w:szCs w:val="24"/>
        </w:rPr>
        <w:t>á bezpečnostní situace ve světě</w:t>
      </w:r>
      <w:r w:rsidR="001A1923" w:rsidRPr="003B3C4A">
        <w:rPr>
          <w:i/>
          <w:sz w:val="24"/>
          <w:szCs w:val="24"/>
        </w:rPr>
        <w:t>,</w:t>
      </w:r>
      <w:r w:rsidR="006D2AD0" w:rsidRPr="003B3C4A">
        <w:rPr>
          <w:i/>
          <w:sz w:val="24"/>
          <w:szCs w:val="24"/>
        </w:rPr>
        <w:t xml:space="preserve"> </w:t>
      </w:r>
      <w:r w:rsidR="002000F2" w:rsidRPr="003B3C4A">
        <w:rPr>
          <w:i/>
          <w:sz w:val="24"/>
          <w:szCs w:val="24"/>
        </w:rPr>
        <w:t>zvyšování zájmu</w:t>
      </w:r>
      <w:r w:rsidR="007C2BBA" w:rsidRPr="003B3C4A">
        <w:rPr>
          <w:i/>
          <w:sz w:val="24"/>
          <w:szCs w:val="24"/>
        </w:rPr>
        <w:t xml:space="preserve"> o obranu země a posilování Armády České republiky </w:t>
      </w:r>
      <w:r w:rsidR="001A1923" w:rsidRPr="003B3C4A">
        <w:rPr>
          <w:i/>
          <w:sz w:val="24"/>
          <w:szCs w:val="24"/>
        </w:rPr>
        <w:t xml:space="preserve">zintenzivňuje </w:t>
      </w:r>
      <w:r w:rsidR="007C2BBA" w:rsidRPr="003B3C4A">
        <w:rPr>
          <w:i/>
          <w:sz w:val="24"/>
          <w:szCs w:val="24"/>
        </w:rPr>
        <w:t xml:space="preserve">i význam efektivního nakládání s veřejnými prostředky na obranu. Srovnání toho, jak je Česká republika ve srovnání s dalšími zeměmi NATO připravena odolávat rizikům korupce, je </w:t>
      </w:r>
      <w:r w:rsidRPr="003B3C4A">
        <w:rPr>
          <w:i/>
          <w:sz w:val="24"/>
          <w:szCs w:val="24"/>
        </w:rPr>
        <w:t xml:space="preserve">proto </w:t>
      </w:r>
      <w:r w:rsidR="007C2BBA" w:rsidRPr="003B3C4A">
        <w:rPr>
          <w:i/>
          <w:sz w:val="24"/>
          <w:szCs w:val="24"/>
        </w:rPr>
        <w:t>mimořádně aktuální</w:t>
      </w:r>
      <w:r w:rsidR="006D2AD0" w:rsidRPr="003B3C4A">
        <w:rPr>
          <w:i/>
          <w:sz w:val="24"/>
          <w:szCs w:val="24"/>
        </w:rPr>
        <w:t>,</w:t>
      </w:r>
      <w:r w:rsidRPr="003B3C4A">
        <w:rPr>
          <w:i/>
          <w:sz w:val="24"/>
          <w:szCs w:val="24"/>
        </w:rPr>
        <w:t>“</w:t>
      </w:r>
      <w:r w:rsidR="006D2AD0" w:rsidRPr="003B3C4A">
        <w:rPr>
          <w:sz w:val="24"/>
          <w:szCs w:val="24"/>
        </w:rPr>
        <w:t xml:space="preserve"> </w:t>
      </w:r>
      <w:r w:rsidRPr="003B3C4A">
        <w:rPr>
          <w:sz w:val="24"/>
          <w:szCs w:val="24"/>
        </w:rPr>
        <w:t xml:space="preserve">říká </w:t>
      </w:r>
      <w:r w:rsidR="006D2AD0" w:rsidRPr="003B3C4A">
        <w:rPr>
          <w:sz w:val="24"/>
          <w:szCs w:val="24"/>
        </w:rPr>
        <w:t>Radim</w:t>
      </w:r>
      <w:r w:rsidRPr="003B3C4A">
        <w:rPr>
          <w:sz w:val="24"/>
          <w:szCs w:val="24"/>
        </w:rPr>
        <w:t xml:space="preserve"> Bureš</w:t>
      </w:r>
      <w:r w:rsidR="006D2AD0" w:rsidRPr="003B3C4A">
        <w:rPr>
          <w:sz w:val="24"/>
          <w:szCs w:val="24"/>
        </w:rPr>
        <w:t>, programový ředitel Transparency International.</w:t>
      </w:r>
      <w:r w:rsidR="007C2BBA" w:rsidRPr="003B3C4A">
        <w:rPr>
          <w:sz w:val="24"/>
          <w:szCs w:val="24"/>
        </w:rPr>
        <w:t xml:space="preserve"> </w:t>
      </w:r>
    </w:p>
    <w:p w:rsidR="0000422B" w:rsidRPr="003B3C4A" w:rsidRDefault="0000422B" w:rsidP="00D9655D">
      <w:pPr>
        <w:jc w:val="both"/>
        <w:rPr>
          <w:sz w:val="24"/>
          <w:szCs w:val="24"/>
        </w:rPr>
      </w:pPr>
      <w:r w:rsidRPr="003B3C4A">
        <w:rPr>
          <w:sz w:val="24"/>
          <w:szCs w:val="24"/>
        </w:rPr>
        <w:t>Index sleduje státy z</w:t>
      </w:r>
      <w:r w:rsidR="001A1923" w:rsidRPr="003B3C4A">
        <w:rPr>
          <w:sz w:val="24"/>
          <w:szCs w:val="24"/>
        </w:rPr>
        <w:t xml:space="preserve"> pohledu</w:t>
      </w:r>
      <w:r w:rsidRPr="003B3C4A">
        <w:rPr>
          <w:sz w:val="24"/>
          <w:szCs w:val="24"/>
        </w:rPr>
        <w:t xml:space="preserve"> pěti hlavních rizik. Jedná se o rizika korupce spojená s politickou kontrolou, financováním, personální politikou, rizikem při působení v zahraničních </w:t>
      </w:r>
      <w:r w:rsidR="007C2BBA" w:rsidRPr="003B3C4A">
        <w:rPr>
          <w:sz w:val="24"/>
          <w:szCs w:val="24"/>
        </w:rPr>
        <w:t>operacích</w:t>
      </w:r>
      <w:r w:rsidRPr="003B3C4A">
        <w:rPr>
          <w:sz w:val="24"/>
          <w:szCs w:val="24"/>
        </w:rPr>
        <w:t xml:space="preserve"> a rizika</w:t>
      </w:r>
      <w:r w:rsidR="006D2AD0" w:rsidRPr="003B3C4A">
        <w:rPr>
          <w:sz w:val="24"/>
          <w:szCs w:val="24"/>
        </w:rPr>
        <w:t xml:space="preserve"> </w:t>
      </w:r>
      <w:r w:rsidRPr="003B3C4A">
        <w:rPr>
          <w:sz w:val="24"/>
          <w:szCs w:val="24"/>
        </w:rPr>
        <w:t xml:space="preserve">spojená s veřejnými zakázkami. Ve všech oblastech jsou státy členěny do </w:t>
      </w:r>
      <w:r w:rsidR="007C2BBA" w:rsidRPr="003B3C4A">
        <w:rPr>
          <w:sz w:val="24"/>
          <w:szCs w:val="24"/>
        </w:rPr>
        <w:t>skupin A – F podle míry rizika.</w:t>
      </w:r>
      <w:r w:rsidR="001A1923" w:rsidRPr="003B3C4A">
        <w:rPr>
          <w:sz w:val="24"/>
          <w:szCs w:val="24"/>
        </w:rPr>
        <w:t>, kdy A je nejlepší hodnocení.</w:t>
      </w:r>
    </w:p>
    <w:p w:rsidR="0000422B" w:rsidRPr="003B3C4A" w:rsidRDefault="0000422B" w:rsidP="00D9655D">
      <w:pPr>
        <w:jc w:val="both"/>
        <w:rPr>
          <w:sz w:val="24"/>
          <w:szCs w:val="24"/>
        </w:rPr>
      </w:pPr>
      <w:r w:rsidRPr="003B3C4A">
        <w:rPr>
          <w:sz w:val="24"/>
          <w:szCs w:val="24"/>
        </w:rPr>
        <w:lastRenderedPageBreak/>
        <w:t>Zatímco v </w:t>
      </w:r>
      <w:r w:rsidR="001A1923" w:rsidRPr="003B3C4A">
        <w:rPr>
          <w:sz w:val="24"/>
          <w:szCs w:val="24"/>
        </w:rPr>
        <w:t xml:space="preserve">průměru </w:t>
      </w:r>
      <w:r w:rsidRPr="003B3C4A">
        <w:rPr>
          <w:sz w:val="24"/>
          <w:szCs w:val="24"/>
        </w:rPr>
        <w:t>dosáhla Česká republika rizik</w:t>
      </w:r>
      <w:r w:rsidR="001A1923" w:rsidRPr="003B3C4A">
        <w:rPr>
          <w:sz w:val="24"/>
          <w:szCs w:val="24"/>
        </w:rPr>
        <w:t>a</w:t>
      </w:r>
      <w:r w:rsidR="006D2AD0" w:rsidRPr="003B3C4A">
        <w:rPr>
          <w:sz w:val="24"/>
          <w:szCs w:val="24"/>
        </w:rPr>
        <w:t xml:space="preserve"> </w:t>
      </w:r>
      <w:r w:rsidR="007C2BBA" w:rsidRPr="003B3C4A">
        <w:rPr>
          <w:sz w:val="24"/>
          <w:szCs w:val="24"/>
        </w:rPr>
        <w:t>C (střední), ve dvou oblastech (rizika spojená s politickou kontrolou a rizika spojená s financováním byl</w:t>
      </w:r>
      <w:r w:rsidR="001A1923" w:rsidRPr="003B3C4A">
        <w:rPr>
          <w:sz w:val="24"/>
          <w:szCs w:val="24"/>
        </w:rPr>
        <w:t>a</w:t>
      </w:r>
      <w:r w:rsidR="007C2BBA" w:rsidRPr="003B3C4A">
        <w:rPr>
          <w:sz w:val="24"/>
          <w:szCs w:val="24"/>
        </w:rPr>
        <w:t xml:space="preserve"> ČR zařazena do lepší skupin</w:t>
      </w:r>
      <w:r w:rsidR="001A1923" w:rsidRPr="003B3C4A">
        <w:rPr>
          <w:sz w:val="24"/>
          <w:szCs w:val="24"/>
        </w:rPr>
        <w:t>y</w:t>
      </w:r>
      <w:r w:rsidR="007C2BBA" w:rsidRPr="003B3C4A">
        <w:rPr>
          <w:sz w:val="24"/>
          <w:szCs w:val="24"/>
        </w:rPr>
        <w:t xml:space="preserve"> B. Naopak</w:t>
      </w:r>
      <w:r w:rsidR="003B3C4A" w:rsidRPr="003B3C4A">
        <w:rPr>
          <w:sz w:val="24"/>
          <w:szCs w:val="24"/>
        </w:rPr>
        <w:t xml:space="preserve"> </w:t>
      </w:r>
      <w:r w:rsidR="007C2BBA" w:rsidRPr="003B3C4A">
        <w:rPr>
          <w:sz w:val="24"/>
          <w:szCs w:val="24"/>
        </w:rPr>
        <w:t xml:space="preserve">v jiných dvou oblastech (rizika spojená s účastí na zahraničních operacích a rizika spojená s veřejnými zakázkami) spadla do kategorie D (vysoké riziko korupce). </w:t>
      </w:r>
    </w:p>
    <w:p w:rsidR="00A908B6" w:rsidRPr="003B3C4A" w:rsidRDefault="00A908B6" w:rsidP="00A908B6">
      <w:pPr>
        <w:jc w:val="both"/>
        <w:rPr>
          <w:sz w:val="24"/>
          <w:szCs w:val="24"/>
        </w:rPr>
      </w:pPr>
      <w:r w:rsidRPr="003B3C4A">
        <w:rPr>
          <w:sz w:val="24"/>
          <w:szCs w:val="24"/>
        </w:rPr>
        <w:t xml:space="preserve">Umístění ve skupině C (střední riziko) je možno považovat za přijatelný výsledek, </w:t>
      </w:r>
      <w:r w:rsidR="00BD1F64" w:rsidRPr="003B3C4A">
        <w:rPr>
          <w:sz w:val="24"/>
          <w:szCs w:val="24"/>
        </w:rPr>
        <w:t xml:space="preserve">ve stejné skupině </w:t>
      </w:r>
      <w:r w:rsidR="00844E15" w:rsidRPr="003B3C4A">
        <w:rPr>
          <w:sz w:val="24"/>
          <w:szCs w:val="24"/>
        </w:rPr>
        <w:t>je</w:t>
      </w:r>
      <w:r w:rsidR="00BD1F64" w:rsidRPr="003B3C4A">
        <w:rPr>
          <w:sz w:val="24"/>
          <w:szCs w:val="24"/>
        </w:rPr>
        <w:t xml:space="preserve"> např. Maďarsko a Litva, ale i Francie, Itálie či Řecko. Z nových členů NATO se v lepší skupině B nalézá Polsko a Lotyšsko.</w:t>
      </w:r>
    </w:p>
    <w:p w:rsidR="00183C9E" w:rsidRPr="003B3C4A" w:rsidRDefault="00183C9E" w:rsidP="00D9655D">
      <w:pPr>
        <w:jc w:val="both"/>
        <w:rPr>
          <w:b/>
          <w:sz w:val="24"/>
          <w:szCs w:val="24"/>
        </w:rPr>
      </w:pPr>
      <w:r w:rsidRPr="003B3C4A">
        <w:rPr>
          <w:b/>
          <w:sz w:val="24"/>
          <w:szCs w:val="24"/>
        </w:rPr>
        <w:t>Jak</w:t>
      </w:r>
      <w:r w:rsidR="00844E15" w:rsidRPr="003B3C4A">
        <w:rPr>
          <w:b/>
          <w:sz w:val="24"/>
          <w:szCs w:val="24"/>
        </w:rPr>
        <w:t>á</w:t>
      </w:r>
      <w:r w:rsidRPr="003B3C4A">
        <w:rPr>
          <w:b/>
          <w:sz w:val="24"/>
          <w:szCs w:val="24"/>
        </w:rPr>
        <w:t xml:space="preserve"> jsou hlavní doporučení pro Českou republiku?</w:t>
      </w:r>
    </w:p>
    <w:p w:rsidR="00CF5AFB" w:rsidRPr="003B3C4A" w:rsidRDefault="006D2AD0" w:rsidP="009054D0">
      <w:pPr>
        <w:jc w:val="both"/>
        <w:rPr>
          <w:sz w:val="24"/>
          <w:szCs w:val="24"/>
        </w:rPr>
      </w:pPr>
      <w:r w:rsidRPr="003B3C4A">
        <w:rPr>
          <w:sz w:val="24"/>
          <w:szCs w:val="24"/>
        </w:rPr>
        <w:t xml:space="preserve">Jakkoli je legislativní rámec parlamentního </w:t>
      </w:r>
      <w:r w:rsidR="009E5B83" w:rsidRPr="003B3C4A">
        <w:rPr>
          <w:sz w:val="24"/>
          <w:szCs w:val="24"/>
        </w:rPr>
        <w:t>do</w:t>
      </w:r>
      <w:r w:rsidRPr="003B3C4A">
        <w:rPr>
          <w:sz w:val="24"/>
          <w:szCs w:val="24"/>
        </w:rPr>
        <w:t xml:space="preserve">hledu nad ozbrojenými složkami </w:t>
      </w:r>
      <w:r w:rsidR="009E5B83" w:rsidRPr="003B3C4A">
        <w:rPr>
          <w:sz w:val="24"/>
          <w:szCs w:val="24"/>
        </w:rPr>
        <w:t>považován za uspokojiv</w:t>
      </w:r>
      <w:r w:rsidR="00844E15" w:rsidRPr="003B3C4A">
        <w:rPr>
          <w:sz w:val="24"/>
          <w:szCs w:val="24"/>
        </w:rPr>
        <w:t>ý</w:t>
      </w:r>
      <w:r w:rsidR="009E5B83" w:rsidRPr="003B3C4A">
        <w:rPr>
          <w:sz w:val="24"/>
          <w:szCs w:val="24"/>
        </w:rPr>
        <w:t xml:space="preserve">, jeho reálný výkon je rozpačitý. </w:t>
      </w:r>
      <w:r w:rsidRPr="003B3C4A">
        <w:rPr>
          <w:sz w:val="24"/>
          <w:szCs w:val="24"/>
        </w:rPr>
        <w:t xml:space="preserve">Kritizována </w:t>
      </w:r>
      <w:r w:rsidR="00BD1F64" w:rsidRPr="003B3C4A">
        <w:rPr>
          <w:sz w:val="24"/>
          <w:szCs w:val="24"/>
        </w:rPr>
        <w:t>je absence základních strategických dokumentů směřování armády. Strategické dokumenty jako Národní strategie vyzbrojování a Bílá kniha o obraně nejsou ucelené a neovlivňují konzistentně politická a rozpočtová rozhodnutí.</w:t>
      </w:r>
      <w:r w:rsidR="005626F2" w:rsidRPr="003B3C4A">
        <w:rPr>
          <w:sz w:val="24"/>
          <w:szCs w:val="24"/>
        </w:rPr>
        <w:t xml:space="preserve"> Pozitivně je </w:t>
      </w:r>
      <w:r w:rsidR="00844E15" w:rsidRPr="003B3C4A">
        <w:rPr>
          <w:sz w:val="24"/>
          <w:szCs w:val="24"/>
        </w:rPr>
        <w:t xml:space="preserve">hodnocen </w:t>
      </w:r>
      <w:r w:rsidR="005626F2" w:rsidRPr="003B3C4A">
        <w:rPr>
          <w:sz w:val="24"/>
          <w:szCs w:val="24"/>
        </w:rPr>
        <w:t xml:space="preserve">Resortní interní protikorupční </w:t>
      </w:r>
      <w:r w:rsidR="00844E15" w:rsidRPr="003B3C4A">
        <w:rPr>
          <w:sz w:val="24"/>
          <w:szCs w:val="24"/>
        </w:rPr>
        <w:t>program</w:t>
      </w:r>
      <w:r w:rsidR="005626F2" w:rsidRPr="003B3C4A">
        <w:rPr>
          <w:sz w:val="24"/>
          <w:szCs w:val="24"/>
        </w:rPr>
        <w:t>.</w:t>
      </w:r>
    </w:p>
    <w:p w:rsidR="00BD1F64" w:rsidRPr="003B3C4A" w:rsidRDefault="00BD1F64" w:rsidP="009054D0">
      <w:pPr>
        <w:jc w:val="both"/>
        <w:rPr>
          <w:sz w:val="24"/>
          <w:szCs w:val="24"/>
        </w:rPr>
      </w:pPr>
      <w:r w:rsidRPr="003B3C4A">
        <w:rPr>
          <w:sz w:val="24"/>
          <w:szCs w:val="24"/>
        </w:rPr>
        <w:t xml:space="preserve">Objevila se podezření, že některá jmenování do funkcí proběhla netransparentně a </w:t>
      </w:r>
      <w:r w:rsidR="00844E15" w:rsidRPr="003B3C4A">
        <w:rPr>
          <w:sz w:val="24"/>
          <w:szCs w:val="24"/>
        </w:rPr>
        <w:t xml:space="preserve">s podezřením na </w:t>
      </w:r>
      <w:r w:rsidRPr="003B3C4A">
        <w:rPr>
          <w:sz w:val="24"/>
          <w:szCs w:val="24"/>
        </w:rPr>
        <w:t xml:space="preserve">nepotismus a politické trafiky. Nelze dohledat žádné </w:t>
      </w:r>
      <w:r w:rsidR="00844E15" w:rsidRPr="003B3C4A">
        <w:rPr>
          <w:sz w:val="24"/>
          <w:szCs w:val="24"/>
        </w:rPr>
        <w:t xml:space="preserve">informace o existenci </w:t>
      </w:r>
      <w:r w:rsidRPr="003B3C4A">
        <w:rPr>
          <w:sz w:val="24"/>
          <w:szCs w:val="24"/>
        </w:rPr>
        <w:t xml:space="preserve">formálního nezávislého výběru a </w:t>
      </w:r>
      <w:r w:rsidR="00844E15" w:rsidRPr="003B3C4A">
        <w:rPr>
          <w:sz w:val="24"/>
          <w:szCs w:val="24"/>
        </w:rPr>
        <w:t>procesu povyšování</w:t>
      </w:r>
      <w:r w:rsidRPr="003B3C4A">
        <w:rPr>
          <w:sz w:val="24"/>
          <w:szCs w:val="24"/>
        </w:rPr>
        <w:t>.</w:t>
      </w:r>
      <w:r w:rsidR="009E5B83" w:rsidRPr="003B3C4A">
        <w:rPr>
          <w:sz w:val="24"/>
          <w:szCs w:val="24"/>
        </w:rPr>
        <w:t xml:space="preserve"> Zpráva na druhé straně vítá novel</w:t>
      </w:r>
      <w:r w:rsidR="00844E15" w:rsidRPr="003B3C4A">
        <w:rPr>
          <w:sz w:val="24"/>
          <w:szCs w:val="24"/>
        </w:rPr>
        <w:t>u</w:t>
      </w:r>
      <w:r w:rsidR="009E5B83" w:rsidRPr="003B3C4A">
        <w:rPr>
          <w:sz w:val="24"/>
          <w:szCs w:val="24"/>
        </w:rPr>
        <w:t xml:space="preserve"> zákona 221/</w:t>
      </w:r>
      <w:r w:rsidR="00A146CD" w:rsidRPr="003B3C4A">
        <w:rPr>
          <w:sz w:val="24"/>
          <w:szCs w:val="24"/>
        </w:rPr>
        <w:t>1999</w:t>
      </w:r>
      <w:r w:rsidR="009E5B83" w:rsidRPr="003B3C4A">
        <w:rPr>
          <w:sz w:val="24"/>
          <w:szCs w:val="24"/>
        </w:rPr>
        <w:t xml:space="preserve"> Sb., o vojácích z povolání a nastavení kariérního řádu.</w:t>
      </w:r>
    </w:p>
    <w:p w:rsidR="00CF5AFB" w:rsidRPr="003B3C4A" w:rsidRDefault="009E5B83" w:rsidP="00CF5AFB">
      <w:pPr>
        <w:jc w:val="both"/>
        <w:rPr>
          <w:sz w:val="24"/>
          <w:szCs w:val="24"/>
        </w:rPr>
      </w:pPr>
      <w:r w:rsidRPr="003B3C4A">
        <w:rPr>
          <w:sz w:val="24"/>
          <w:szCs w:val="24"/>
        </w:rPr>
        <w:t xml:space="preserve">Trvalým problémem jsou vojenské akvizice. </w:t>
      </w:r>
      <w:r w:rsidR="005626F2" w:rsidRPr="003B3C4A">
        <w:rPr>
          <w:sz w:val="24"/>
          <w:szCs w:val="24"/>
        </w:rPr>
        <w:t xml:space="preserve">Kritizováno je např. v minulosti povinné využívání zprostředkovatelů pro nákup vojenské techniky </w:t>
      </w:r>
      <w:r w:rsidR="00844E15" w:rsidRPr="003B3C4A">
        <w:rPr>
          <w:sz w:val="24"/>
          <w:szCs w:val="24"/>
        </w:rPr>
        <w:t xml:space="preserve">a </w:t>
      </w:r>
      <w:r w:rsidR="005626F2" w:rsidRPr="003B3C4A">
        <w:rPr>
          <w:sz w:val="24"/>
          <w:szCs w:val="24"/>
        </w:rPr>
        <w:t>materiálu.</w:t>
      </w:r>
    </w:p>
    <w:p w:rsidR="009E5B83" w:rsidRPr="003B3C4A" w:rsidRDefault="009E5B83" w:rsidP="00CF5AFB">
      <w:pPr>
        <w:jc w:val="both"/>
        <w:rPr>
          <w:sz w:val="24"/>
          <w:szCs w:val="24"/>
        </w:rPr>
      </w:pPr>
      <w:r w:rsidRPr="003B3C4A">
        <w:rPr>
          <w:sz w:val="24"/>
          <w:szCs w:val="24"/>
        </w:rPr>
        <w:t xml:space="preserve">Poslední oblastí, kde </w:t>
      </w:r>
      <w:r w:rsidR="00844E15" w:rsidRPr="003B3C4A">
        <w:rPr>
          <w:sz w:val="24"/>
          <w:szCs w:val="24"/>
        </w:rPr>
        <w:t xml:space="preserve">se </w:t>
      </w:r>
      <w:r w:rsidRPr="003B3C4A">
        <w:rPr>
          <w:sz w:val="24"/>
          <w:szCs w:val="24"/>
        </w:rPr>
        <w:t>doporuč</w:t>
      </w:r>
      <w:r w:rsidR="00844E15" w:rsidRPr="003B3C4A">
        <w:rPr>
          <w:sz w:val="24"/>
          <w:szCs w:val="24"/>
        </w:rPr>
        <w:t>uje</w:t>
      </w:r>
      <w:r w:rsidRPr="003B3C4A">
        <w:rPr>
          <w:sz w:val="24"/>
          <w:szCs w:val="24"/>
        </w:rPr>
        <w:t xml:space="preserve"> zlepšení</w:t>
      </w:r>
      <w:r w:rsidR="00844E15" w:rsidRPr="003B3C4A">
        <w:rPr>
          <w:sz w:val="24"/>
          <w:szCs w:val="24"/>
        </w:rPr>
        <w:t>,</w:t>
      </w:r>
      <w:r w:rsidRPr="003B3C4A">
        <w:rPr>
          <w:sz w:val="24"/>
          <w:szCs w:val="24"/>
        </w:rPr>
        <w:t xml:space="preserve"> je </w:t>
      </w:r>
      <w:r w:rsidR="005626F2" w:rsidRPr="003B3C4A">
        <w:rPr>
          <w:sz w:val="24"/>
          <w:szCs w:val="24"/>
        </w:rPr>
        <w:t xml:space="preserve">oblast protikorupčních školení. </w:t>
      </w:r>
      <w:r w:rsidRPr="003B3C4A">
        <w:rPr>
          <w:sz w:val="24"/>
          <w:szCs w:val="24"/>
        </w:rPr>
        <w:t xml:space="preserve">Zvláštní pozornost je pak věnována protikorupční přípravě vojáků vyjíždějících na zahraniční mise.   </w:t>
      </w:r>
      <w:r w:rsidR="00844E15" w:rsidRPr="003B3C4A">
        <w:rPr>
          <w:sz w:val="24"/>
          <w:szCs w:val="24"/>
        </w:rPr>
        <w:t>P</w:t>
      </w:r>
      <w:r w:rsidR="005626F2" w:rsidRPr="003B3C4A">
        <w:rPr>
          <w:sz w:val="24"/>
          <w:szCs w:val="24"/>
        </w:rPr>
        <w:t xml:space="preserve">rávě pravidelná protikorupční školení a odpovědná příprava na zahraniční mise i </w:t>
      </w:r>
      <w:r w:rsidR="00844E15" w:rsidRPr="003B3C4A">
        <w:rPr>
          <w:sz w:val="24"/>
          <w:szCs w:val="24"/>
        </w:rPr>
        <w:t xml:space="preserve">v </w:t>
      </w:r>
      <w:r w:rsidR="005626F2" w:rsidRPr="003B3C4A">
        <w:rPr>
          <w:sz w:val="24"/>
          <w:szCs w:val="24"/>
        </w:rPr>
        <w:t xml:space="preserve">oblasti možné korupce </w:t>
      </w:r>
      <w:r w:rsidR="00844E15" w:rsidRPr="003B3C4A">
        <w:rPr>
          <w:sz w:val="24"/>
          <w:szCs w:val="24"/>
        </w:rPr>
        <w:t>jsou zdůrazňována jako příklady dobrá praxe států NATO, kterou by ČR měla převzít</w:t>
      </w:r>
      <w:r w:rsidR="005626F2" w:rsidRPr="003B3C4A">
        <w:rPr>
          <w:sz w:val="24"/>
          <w:szCs w:val="24"/>
        </w:rPr>
        <w:t>.</w:t>
      </w:r>
    </w:p>
    <w:p w:rsidR="00042FB1" w:rsidRPr="003B3C4A" w:rsidRDefault="005626F2" w:rsidP="00CF5AFB">
      <w:pPr>
        <w:jc w:val="both"/>
        <w:rPr>
          <w:sz w:val="24"/>
          <w:szCs w:val="24"/>
        </w:rPr>
      </w:pPr>
      <w:r w:rsidRPr="003B3C4A">
        <w:rPr>
          <w:i/>
          <w:sz w:val="24"/>
          <w:szCs w:val="24"/>
        </w:rPr>
        <w:t xml:space="preserve">„Z pohledu TI Česká republika můžeme za největší problém považovat absenci jasného, dlouhodobého a veřejného akvizičního plánu. </w:t>
      </w:r>
      <w:r w:rsidR="00F647C8" w:rsidRPr="003B3C4A">
        <w:rPr>
          <w:i/>
          <w:sz w:val="24"/>
          <w:szCs w:val="24"/>
        </w:rPr>
        <w:t xml:space="preserve">To </w:t>
      </w:r>
      <w:r w:rsidRPr="003B3C4A">
        <w:rPr>
          <w:i/>
          <w:sz w:val="24"/>
          <w:szCs w:val="24"/>
        </w:rPr>
        <w:t>pak umožňuje mimořádné nákupy zneužívající výjimky z otevřených veřejných soutěží</w:t>
      </w:r>
      <w:r w:rsidR="006D2AD0" w:rsidRPr="003B3C4A">
        <w:rPr>
          <w:i/>
          <w:sz w:val="24"/>
          <w:szCs w:val="24"/>
        </w:rPr>
        <w:t>,</w:t>
      </w:r>
      <w:r w:rsidR="006D2AD0" w:rsidRPr="003B3C4A">
        <w:rPr>
          <w:sz w:val="24"/>
          <w:szCs w:val="24"/>
        </w:rPr>
        <w:t>“</w:t>
      </w:r>
      <w:r w:rsidRPr="003B3C4A">
        <w:rPr>
          <w:sz w:val="24"/>
          <w:szCs w:val="24"/>
        </w:rPr>
        <w:t xml:space="preserve"> dodává Radim Bureš.  </w:t>
      </w:r>
    </w:p>
    <w:p w:rsidR="003B3C4A" w:rsidRDefault="003B3C4A" w:rsidP="00CF5AFB">
      <w:pPr>
        <w:jc w:val="both"/>
      </w:pPr>
    </w:p>
    <w:p w:rsidR="003B3C4A" w:rsidRDefault="003B3C4A" w:rsidP="00CF5AFB">
      <w:pPr>
        <w:jc w:val="both"/>
      </w:pPr>
    </w:p>
    <w:p w:rsidR="003B3C4A" w:rsidRDefault="003B3C4A" w:rsidP="00CF5AFB">
      <w:pPr>
        <w:jc w:val="both"/>
      </w:pPr>
    </w:p>
    <w:p w:rsidR="003B3C4A" w:rsidRDefault="003B3C4A" w:rsidP="00CF5AFB">
      <w:pPr>
        <w:jc w:val="both"/>
      </w:pPr>
    </w:p>
    <w:p w:rsidR="003B3C4A" w:rsidRDefault="003B3C4A" w:rsidP="00CF5AFB">
      <w:pPr>
        <w:jc w:val="both"/>
      </w:pPr>
    </w:p>
    <w:p w:rsidR="003F6885" w:rsidRDefault="003B3C4A" w:rsidP="003F6885">
      <w:pPr>
        <w:spacing w:after="0"/>
        <w:rPr>
          <w:b/>
          <w:sz w:val="28"/>
          <w:szCs w:val="28"/>
        </w:rPr>
      </w:pPr>
      <w:r w:rsidRPr="003B3C4A">
        <w:rPr>
          <w:b/>
          <w:sz w:val="28"/>
          <w:szCs w:val="28"/>
        </w:rPr>
        <w:lastRenderedPageBreak/>
        <w:t>Index transparentnosti a integrity resortů obrany 2015</w:t>
      </w:r>
      <w:r>
        <w:rPr>
          <w:b/>
          <w:sz w:val="28"/>
          <w:szCs w:val="28"/>
        </w:rPr>
        <w:t xml:space="preserve"> – Výsledky:</w:t>
      </w:r>
    </w:p>
    <w:p w:rsidR="003B3C4A" w:rsidRPr="003B3C4A" w:rsidRDefault="003B3C4A" w:rsidP="003F6885">
      <w:pPr>
        <w:spacing w:after="0"/>
        <w:rPr>
          <w:b/>
          <w:sz w:val="28"/>
          <w:szCs w:val="28"/>
        </w:rPr>
      </w:pPr>
    </w:p>
    <w:tbl>
      <w:tblPr>
        <w:tblStyle w:val="Mkatabulky"/>
        <w:tblW w:w="8846" w:type="dxa"/>
        <w:tblInd w:w="122" w:type="dxa"/>
        <w:tblLook w:val="04A0" w:firstRow="1" w:lastRow="0" w:firstColumn="1" w:lastColumn="0" w:noHBand="0" w:noVBand="1"/>
      </w:tblPr>
      <w:tblGrid>
        <w:gridCol w:w="1590"/>
        <w:gridCol w:w="897"/>
        <w:gridCol w:w="1323"/>
        <w:gridCol w:w="1062"/>
        <w:gridCol w:w="1806"/>
        <w:gridCol w:w="778"/>
        <w:gridCol w:w="1390"/>
      </w:tblGrid>
      <w:tr w:rsidR="003F6885" w:rsidRPr="00042FB1" w:rsidTr="00264C72">
        <w:trPr>
          <w:trHeight w:val="31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042FB1">
              <w:rPr>
                <w:rFonts w:asciiTheme="minorHAnsi" w:hAnsiTheme="minorHAnsi"/>
                <w:b/>
                <w:sz w:val="16"/>
                <w:szCs w:val="16"/>
              </w:rPr>
              <w:t>Country (Members)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42FB1">
              <w:rPr>
                <w:rFonts w:asciiTheme="minorHAnsi" w:hAnsiTheme="minorHAnsi"/>
                <w:b/>
                <w:bCs/>
                <w:sz w:val="16"/>
                <w:szCs w:val="16"/>
              </w:rPr>
              <w:t>BAND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042FB1">
              <w:rPr>
                <w:rFonts w:asciiTheme="minorHAnsi" w:hAnsiTheme="minorHAnsi"/>
                <w:b/>
                <w:sz w:val="16"/>
                <w:szCs w:val="16"/>
              </w:rPr>
              <w:t>Level of corruption risk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 xml:space="preserve">          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042FB1">
              <w:rPr>
                <w:rFonts w:asciiTheme="minorHAnsi" w:hAnsiTheme="minorHAnsi"/>
                <w:b/>
                <w:sz w:val="16"/>
                <w:szCs w:val="16"/>
              </w:rPr>
              <w:t>Country (partners)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042FB1">
              <w:rPr>
                <w:rFonts w:asciiTheme="minorHAnsi" w:hAnsiTheme="minorHAnsi"/>
                <w:b/>
                <w:sz w:val="16"/>
                <w:szCs w:val="16"/>
              </w:rPr>
              <w:t>BAND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042FB1">
              <w:rPr>
                <w:rFonts w:asciiTheme="minorHAnsi" w:hAnsiTheme="minorHAnsi"/>
                <w:b/>
                <w:sz w:val="16"/>
                <w:szCs w:val="16"/>
              </w:rPr>
              <w:t>Level of Corruption Risk</w:t>
            </w:r>
          </w:p>
        </w:tc>
      </w:tr>
      <w:tr w:rsidR="003F6885" w:rsidRPr="00042FB1" w:rsidTr="00264C72">
        <w:trPr>
          <w:trHeight w:val="31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UK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42FB1">
              <w:rPr>
                <w:rFonts w:asciiTheme="minorHAnsi" w:hAnsiTheme="minorHAnsi"/>
                <w:bCs/>
                <w:sz w:val="16"/>
                <w:szCs w:val="16"/>
              </w:rPr>
              <w:t xml:space="preserve">Very low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885" w:rsidRPr="00042FB1" w:rsidRDefault="003F6885" w:rsidP="00B92FA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Finland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42FB1">
              <w:rPr>
                <w:rFonts w:asciiTheme="minorHAnsi" w:hAnsiTheme="minorHAnsi"/>
                <w:bCs/>
                <w:sz w:val="16"/>
                <w:szCs w:val="16"/>
              </w:rPr>
              <w:t>Low</w:t>
            </w:r>
          </w:p>
        </w:tc>
      </w:tr>
      <w:tr w:rsidR="003F6885" w:rsidRPr="00042FB1" w:rsidTr="00264C72">
        <w:trPr>
          <w:trHeight w:val="31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Belgium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42FB1">
              <w:rPr>
                <w:rFonts w:asciiTheme="minorHAnsi" w:hAnsiTheme="minorHAnsi"/>
                <w:bCs/>
                <w:sz w:val="16"/>
                <w:szCs w:val="16"/>
              </w:rPr>
              <w:t>Low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885" w:rsidRPr="00042FB1" w:rsidRDefault="003F6885" w:rsidP="00B92FA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Switzerland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Low</w:t>
            </w:r>
          </w:p>
        </w:tc>
      </w:tr>
      <w:tr w:rsidR="003F6885" w:rsidRPr="00042FB1" w:rsidTr="00264C72">
        <w:trPr>
          <w:trHeight w:val="31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Canada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42FB1">
              <w:rPr>
                <w:rFonts w:asciiTheme="minorHAnsi" w:hAnsiTheme="minorHAnsi"/>
                <w:bCs/>
                <w:sz w:val="16"/>
                <w:szCs w:val="16"/>
              </w:rPr>
              <w:t>Low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885" w:rsidRPr="00042FB1" w:rsidRDefault="003F6885" w:rsidP="00B92FA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Austria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C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Moderate</w:t>
            </w:r>
          </w:p>
        </w:tc>
      </w:tr>
      <w:tr w:rsidR="003F6885" w:rsidRPr="00042FB1" w:rsidTr="00264C72">
        <w:trPr>
          <w:trHeight w:val="31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Denmark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42FB1">
              <w:rPr>
                <w:rFonts w:asciiTheme="minorHAnsi" w:hAnsiTheme="minorHAnsi"/>
                <w:bCs/>
                <w:sz w:val="16"/>
                <w:szCs w:val="16"/>
              </w:rPr>
              <w:t>Low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885" w:rsidRPr="00042FB1" w:rsidRDefault="003F6885" w:rsidP="00B92FA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Bosnia &amp; Herzeg.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C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Moderate</w:t>
            </w:r>
          </w:p>
        </w:tc>
      </w:tr>
      <w:tr w:rsidR="003F6885" w:rsidRPr="00042FB1" w:rsidTr="00264C72">
        <w:trPr>
          <w:trHeight w:val="31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Germany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42FB1">
              <w:rPr>
                <w:rFonts w:asciiTheme="minorHAnsi" w:hAnsiTheme="minorHAnsi"/>
                <w:bCs/>
                <w:sz w:val="16"/>
                <w:szCs w:val="16"/>
              </w:rPr>
              <w:t>Low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885" w:rsidRPr="00042FB1" w:rsidRDefault="003F6885" w:rsidP="00B92FA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Georgia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C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Moderate</w:t>
            </w:r>
          </w:p>
        </w:tc>
      </w:tr>
      <w:tr w:rsidR="003F6885" w:rsidRPr="00042FB1" w:rsidTr="00264C72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Latvia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Low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885" w:rsidRPr="00042FB1" w:rsidRDefault="003F6885" w:rsidP="00B92FA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Serbia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C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Moderate</w:t>
            </w:r>
          </w:p>
        </w:tc>
      </w:tr>
      <w:tr w:rsidR="003F6885" w:rsidRPr="00042FB1" w:rsidTr="00264C72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Netherlands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Low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885" w:rsidRPr="00042FB1" w:rsidRDefault="003F6885" w:rsidP="00B92FA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Sweden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C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Moderate</w:t>
            </w:r>
          </w:p>
        </w:tc>
      </w:tr>
      <w:tr w:rsidR="003F6885" w:rsidRPr="00042FB1" w:rsidTr="00264C72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 xml:space="preserve">Norway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Low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885" w:rsidRPr="00042FB1" w:rsidRDefault="003F6885" w:rsidP="00B92FA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Armenia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High</w:t>
            </w:r>
          </w:p>
        </w:tc>
      </w:tr>
      <w:tr w:rsidR="003F6885" w:rsidRPr="00042FB1" w:rsidTr="00264C72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Poland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Low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885" w:rsidRPr="00042FB1" w:rsidRDefault="003F6885" w:rsidP="00B92FA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Ukraine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High</w:t>
            </w:r>
          </w:p>
        </w:tc>
      </w:tr>
      <w:tr w:rsidR="003F6885" w:rsidRPr="00042FB1" w:rsidTr="00264C72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USA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Low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885" w:rsidRPr="00042FB1" w:rsidRDefault="003F6885" w:rsidP="00B92FA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Afghanistan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Very high</w:t>
            </w:r>
          </w:p>
        </w:tc>
      </w:tr>
      <w:tr w:rsidR="003F6885" w:rsidRPr="00042FB1" w:rsidTr="00264C72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Bulgaria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Moderate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885" w:rsidRPr="00042FB1" w:rsidRDefault="003F6885" w:rsidP="00B92FA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Azerbaijan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Very high</w:t>
            </w:r>
          </w:p>
        </w:tc>
      </w:tr>
      <w:tr w:rsidR="003F6885" w:rsidRPr="00042FB1" w:rsidTr="00264C72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Croatia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Moderate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885" w:rsidRPr="00042FB1" w:rsidRDefault="003F6885" w:rsidP="00B92FA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Uzbekistan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Very high</w:t>
            </w:r>
          </w:p>
        </w:tc>
      </w:tr>
      <w:tr w:rsidR="003F6885" w:rsidRPr="00042FB1" w:rsidTr="00264C72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Czech Republic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Moderate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6885" w:rsidRPr="00042FB1" w:rsidRDefault="003F6885" w:rsidP="00B92FA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F6885" w:rsidRPr="00042FB1" w:rsidTr="00264C72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France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Moderate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6885" w:rsidRPr="00042FB1" w:rsidRDefault="003F6885" w:rsidP="00B92FA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F6885" w:rsidRPr="00042FB1" w:rsidTr="00264C72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Greece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Moderate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6885" w:rsidRPr="00042FB1" w:rsidRDefault="003F6885" w:rsidP="00B92FA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F6885" w:rsidRPr="00042FB1" w:rsidTr="00264C72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Hungary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Moderate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6885" w:rsidRPr="00042FB1" w:rsidRDefault="003F6885" w:rsidP="00B92FA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F6885" w:rsidRPr="00042FB1" w:rsidTr="00264C72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Italy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Moderate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6885" w:rsidRPr="00042FB1" w:rsidRDefault="003F6885" w:rsidP="00B92FA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F6885" w:rsidRPr="00042FB1" w:rsidTr="00264C72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Lithuania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Moderate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6885" w:rsidRPr="00042FB1" w:rsidRDefault="003F6885" w:rsidP="00B92FA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F6885" w:rsidRPr="00042FB1" w:rsidTr="00264C72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Spain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Moderate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6885" w:rsidRPr="00042FB1" w:rsidRDefault="003F6885" w:rsidP="00B92FA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F6885" w:rsidRPr="00042FB1" w:rsidTr="00264C72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Portugal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High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6885" w:rsidRPr="00042FB1" w:rsidRDefault="003F6885" w:rsidP="00B92FA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F6885" w:rsidRPr="00042FB1" w:rsidTr="00264C72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Turkey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042FB1">
              <w:rPr>
                <w:rFonts w:asciiTheme="minorHAnsi" w:hAnsiTheme="minorHAnsi"/>
                <w:sz w:val="16"/>
                <w:szCs w:val="16"/>
              </w:rPr>
              <w:t>High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6885" w:rsidRPr="00042FB1" w:rsidRDefault="003F6885" w:rsidP="00B92FA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3F6885" w:rsidRPr="00042FB1" w:rsidRDefault="003F6885" w:rsidP="00B92FA3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3F6885" w:rsidRPr="00042FB1" w:rsidRDefault="003F6885" w:rsidP="003F6885">
      <w:pPr>
        <w:rPr>
          <w:sz w:val="2"/>
          <w:szCs w:val="2"/>
        </w:rPr>
      </w:pPr>
    </w:p>
    <w:p w:rsidR="003F6885" w:rsidRPr="003B3C4A" w:rsidRDefault="00A146CD" w:rsidP="00CF5AFB">
      <w:pPr>
        <w:jc w:val="both"/>
        <w:rPr>
          <w:sz w:val="28"/>
          <w:szCs w:val="28"/>
          <w:vertAlign w:val="superscript"/>
        </w:rPr>
      </w:pPr>
      <w:r w:rsidRPr="003B3C4A">
        <w:rPr>
          <w:color w:val="808080" w:themeColor="background1" w:themeShade="80"/>
          <w:sz w:val="28"/>
          <w:szCs w:val="28"/>
          <w:vertAlign w:val="superscript"/>
        </w:rPr>
        <w:t>Pozn.: Chybějící státy NATO nebyly hodnoceny.</w:t>
      </w:r>
    </w:p>
    <w:p w:rsidR="00CF5AFB" w:rsidRPr="00042FB1" w:rsidRDefault="00CF5AFB" w:rsidP="00CF5AFB">
      <w:pPr>
        <w:jc w:val="both"/>
        <w:rPr>
          <w:b/>
        </w:rPr>
      </w:pPr>
      <w:r w:rsidRPr="00042FB1">
        <w:t xml:space="preserve">Celá zpráva </w:t>
      </w:r>
      <w:hyperlink r:id="rId10" w:history="1">
        <w:r w:rsidRPr="00F913A6">
          <w:rPr>
            <w:rStyle w:val="Hypertextovodkaz"/>
            <w:color w:val="0070C0"/>
          </w:rPr>
          <w:t>„</w:t>
        </w:r>
        <w:r w:rsidR="007C2BBA" w:rsidRPr="00F913A6">
          <w:rPr>
            <w:rStyle w:val="Hypertextovodkaz"/>
            <w:color w:val="0070C0"/>
          </w:rPr>
          <w:t xml:space="preserve">Goverment </w:t>
        </w:r>
        <w:r w:rsidRPr="00F913A6">
          <w:rPr>
            <w:rStyle w:val="Hypertextovodkaz"/>
            <w:color w:val="0070C0"/>
          </w:rPr>
          <w:t>Defence Anti-Corruption Index 2015</w:t>
        </w:r>
        <w:r w:rsidR="007C2BBA" w:rsidRPr="00F913A6">
          <w:rPr>
            <w:rStyle w:val="Hypertextovodkaz"/>
            <w:color w:val="0070C0"/>
          </w:rPr>
          <w:t xml:space="preserve"> for NATO Members and </w:t>
        </w:r>
        <w:r w:rsidR="00F647C8" w:rsidRPr="00F913A6">
          <w:rPr>
            <w:rStyle w:val="Hypertextovodkaz"/>
            <w:color w:val="0070C0"/>
          </w:rPr>
          <w:t>Partner states</w:t>
        </w:r>
        <w:r w:rsidRPr="00F913A6">
          <w:rPr>
            <w:rStyle w:val="Hypertextovodkaz"/>
            <w:color w:val="0070C0"/>
          </w:rPr>
          <w:t>"</w:t>
        </w:r>
      </w:hyperlink>
      <w:r w:rsidRPr="00042FB1">
        <w:rPr>
          <w:b/>
        </w:rPr>
        <w:t xml:space="preserve"> </w:t>
      </w:r>
      <w:r w:rsidRPr="00042FB1">
        <w:t xml:space="preserve">v angličtině je k dispozici na </w:t>
      </w:r>
      <w:hyperlink r:id="rId11" w:history="1">
        <w:r w:rsidRPr="00F913A6">
          <w:rPr>
            <w:rStyle w:val="Hypertextovodkaz"/>
            <w:color w:val="0070C0"/>
          </w:rPr>
          <w:t>www.transparency.cz</w:t>
        </w:r>
      </w:hyperlink>
      <w:r w:rsidR="00A248F8" w:rsidRPr="00F913A6">
        <w:t>.</w:t>
      </w:r>
      <w:r w:rsidR="00A248F8" w:rsidRPr="00042FB1">
        <w:rPr>
          <w:b/>
        </w:rPr>
        <w:t xml:space="preserve"> </w:t>
      </w:r>
      <w:r w:rsidR="007C2BBA" w:rsidRPr="00042FB1">
        <w:rPr>
          <w:b/>
        </w:rPr>
        <w:t xml:space="preserve">Zde naleznete i studii </w:t>
      </w:r>
      <w:r w:rsidR="006561E3" w:rsidRPr="00042FB1">
        <w:rPr>
          <w:b/>
        </w:rPr>
        <w:t>o minulých korupčních kauzách na Ministerstvu obrany.</w:t>
      </w:r>
    </w:p>
    <w:p w:rsidR="002000F2" w:rsidRPr="00042FB1" w:rsidRDefault="002000F2" w:rsidP="00CF5AFB">
      <w:pPr>
        <w:jc w:val="both"/>
        <w:rPr>
          <w:b/>
        </w:rPr>
      </w:pPr>
      <w:r w:rsidRPr="00042FB1">
        <w:t xml:space="preserve">Další informace naleznete na webových stránkách </w:t>
      </w:r>
      <w:proofErr w:type="gramStart"/>
      <w:r w:rsidRPr="00042FB1">
        <w:t>TI</w:t>
      </w:r>
      <w:proofErr w:type="gramEnd"/>
      <w:r w:rsidRPr="00042FB1">
        <w:t xml:space="preserve"> UK</w:t>
      </w:r>
      <w:r w:rsidRPr="00042FB1">
        <w:rPr>
          <w:b/>
        </w:rPr>
        <w:t xml:space="preserve">: </w:t>
      </w:r>
      <w:hyperlink r:id="rId12" w:history="1">
        <w:r w:rsidR="00B91C38" w:rsidRPr="00F913A6">
          <w:rPr>
            <w:rStyle w:val="Hypertextovodkaz"/>
            <w:color w:val="0070C0"/>
          </w:rPr>
          <w:t>government.defenceindex.org</w:t>
        </w:r>
      </w:hyperlink>
      <w:r w:rsidR="00B91C38" w:rsidRPr="00042FB1">
        <w:rPr>
          <w:b/>
          <w:color w:val="0070C0"/>
        </w:rPr>
        <w:t xml:space="preserve"> </w:t>
      </w:r>
    </w:p>
    <w:p w:rsidR="00CF5AFB" w:rsidRPr="00042FB1" w:rsidRDefault="00CF5AFB" w:rsidP="00CF5AFB">
      <w:pPr>
        <w:rPr>
          <w:b/>
          <w:u w:val="single"/>
        </w:rPr>
      </w:pPr>
      <w:r w:rsidRPr="00042FB1">
        <w:rPr>
          <w:b/>
          <w:u w:val="single"/>
        </w:rPr>
        <w:t>Kontakt pro média:</w:t>
      </w:r>
    </w:p>
    <w:p w:rsidR="00A248F8" w:rsidRPr="00042FB1" w:rsidRDefault="00CF5AFB" w:rsidP="00CF5AFB">
      <w:pPr>
        <w:spacing w:after="0"/>
      </w:pPr>
      <w:r w:rsidRPr="00042FB1">
        <w:t xml:space="preserve">Radim Bureš, </w:t>
      </w:r>
    </w:p>
    <w:p w:rsidR="00CF5AFB" w:rsidRPr="00042FB1" w:rsidRDefault="00CF5AFB" w:rsidP="00CF5AFB">
      <w:pPr>
        <w:spacing w:after="0"/>
      </w:pPr>
      <w:r w:rsidRPr="00042FB1">
        <w:t>Programový ředitel Transparency International Česká republika</w:t>
      </w:r>
    </w:p>
    <w:p w:rsidR="00CF5AFB" w:rsidRPr="00042FB1" w:rsidRDefault="00CF5AFB" w:rsidP="00CF5AFB">
      <w:pPr>
        <w:spacing w:after="0"/>
      </w:pPr>
      <w:r w:rsidRPr="00042FB1">
        <w:t>Mobil: +420 733 666 008</w:t>
      </w:r>
    </w:p>
    <w:p w:rsidR="00A908B6" w:rsidRPr="00042FB1" w:rsidRDefault="00CF5AFB" w:rsidP="00CF5AFB">
      <w:pPr>
        <w:spacing w:after="0"/>
      </w:pPr>
      <w:r w:rsidRPr="00042FB1">
        <w:t xml:space="preserve">E-mail: </w:t>
      </w:r>
      <w:hyperlink r:id="rId13" w:history="1">
        <w:r w:rsidRPr="00042FB1">
          <w:rPr>
            <w:rStyle w:val="Hypertextovodkaz"/>
            <w:color w:val="0070C0"/>
          </w:rPr>
          <w:t>bures@transparency.cz</w:t>
        </w:r>
      </w:hyperlink>
      <w:r w:rsidRPr="00042FB1">
        <w:rPr>
          <w:color w:val="0070C0"/>
        </w:rPr>
        <w:t xml:space="preserve"> </w:t>
      </w:r>
    </w:p>
    <w:sectPr w:rsidR="00A908B6" w:rsidRPr="00042FB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2C" w:rsidRDefault="0043252C" w:rsidP="00A94435">
      <w:pPr>
        <w:spacing w:after="0" w:line="240" w:lineRule="auto"/>
      </w:pPr>
      <w:r>
        <w:separator/>
      </w:r>
    </w:p>
  </w:endnote>
  <w:endnote w:type="continuationSeparator" w:id="0">
    <w:p w:rsidR="0043252C" w:rsidRDefault="0043252C" w:rsidP="00A9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panose1 w:val="02000303000000000000"/>
    <w:charset w:val="EE"/>
    <w:family w:val="auto"/>
    <w:pitch w:val="variable"/>
    <w:sig w:usb0="A000006F" w:usb1="40000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2C" w:rsidRDefault="0043252C" w:rsidP="00A94435">
      <w:pPr>
        <w:spacing w:after="0" w:line="240" w:lineRule="auto"/>
      </w:pPr>
      <w:r>
        <w:separator/>
      </w:r>
    </w:p>
  </w:footnote>
  <w:footnote w:type="continuationSeparator" w:id="0">
    <w:p w:rsidR="0043252C" w:rsidRDefault="0043252C" w:rsidP="00A9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35" w:rsidRDefault="00A94435">
    <w:pPr>
      <w:pStyle w:val="Zhlav"/>
    </w:pPr>
    <w:r>
      <w:rPr>
        <w:noProof/>
        <w:lang w:eastAsia="cs-CZ"/>
      </w:rPr>
      <w:drawing>
        <wp:inline distT="0" distB="0" distL="0" distR="0" wp14:anchorId="2FC529AD" wp14:editId="39DC9715">
          <wp:extent cx="2550516" cy="372140"/>
          <wp:effectExtent l="0" t="0" r="254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20" cy="371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94435" w:rsidRPr="002E4134" w:rsidRDefault="00A94435" w:rsidP="00A94435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  <w:r>
      <w:rPr>
        <w:rFonts w:ascii="Oswald" w:hAnsi="Oswald"/>
        <w:i/>
        <w:color w:val="0065B3"/>
        <w:sz w:val="20"/>
        <w:szCs w:val="20"/>
      </w:rPr>
      <w:t>„</w:t>
    </w:r>
    <w:r w:rsidRPr="002E4134">
      <w:rPr>
        <w:rFonts w:ascii="Oswald" w:hAnsi="Oswald"/>
        <w:i/>
        <w:color w:val="0065B3"/>
        <w:sz w:val="20"/>
        <w:szCs w:val="20"/>
      </w:rPr>
      <w:t>Hlídáme veřejný zájem, hájíme efektivní a odpovědnou správu země.</w:t>
    </w:r>
    <w:r>
      <w:rPr>
        <w:rFonts w:ascii="Oswald" w:hAnsi="Oswald"/>
        <w:i/>
        <w:color w:val="0065B3"/>
        <w:sz w:val="20"/>
        <w:szCs w:val="20"/>
      </w:rPr>
      <w:t>“</w:t>
    </w:r>
  </w:p>
  <w:p w:rsidR="00A94435" w:rsidRDefault="00A94435">
    <w:pPr>
      <w:pStyle w:val="Zhlav"/>
    </w:pPr>
  </w:p>
  <w:p w:rsidR="00A94435" w:rsidRDefault="00A944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35"/>
    <w:rsid w:val="0000422B"/>
    <w:rsid w:val="00042FB1"/>
    <w:rsid w:val="00085F38"/>
    <w:rsid w:val="000B2E85"/>
    <w:rsid w:val="000C1B42"/>
    <w:rsid w:val="00183C9E"/>
    <w:rsid w:val="001A1923"/>
    <w:rsid w:val="002000F2"/>
    <w:rsid w:val="00264C72"/>
    <w:rsid w:val="003B3C4A"/>
    <w:rsid w:val="003F6885"/>
    <w:rsid w:val="0043252C"/>
    <w:rsid w:val="00560B26"/>
    <w:rsid w:val="00561862"/>
    <w:rsid w:val="00561DF1"/>
    <w:rsid w:val="005626F2"/>
    <w:rsid w:val="00607C54"/>
    <w:rsid w:val="006561E3"/>
    <w:rsid w:val="006C5F60"/>
    <w:rsid w:val="006D2AD0"/>
    <w:rsid w:val="007A4283"/>
    <w:rsid w:val="007C2BBA"/>
    <w:rsid w:val="00832F7A"/>
    <w:rsid w:val="00844E15"/>
    <w:rsid w:val="00892F07"/>
    <w:rsid w:val="008D177A"/>
    <w:rsid w:val="009054D0"/>
    <w:rsid w:val="009E5B83"/>
    <w:rsid w:val="00A146CD"/>
    <w:rsid w:val="00A248F8"/>
    <w:rsid w:val="00A908B6"/>
    <w:rsid w:val="00A94435"/>
    <w:rsid w:val="00B10B43"/>
    <w:rsid w:val="00B51AD4"/>
    <w:rsid w:val="00B641AA"/>
    <w:rsid w:val="00B91C38"/>
    <w:rsid w:val="00BD1F64"/>
    <w:rsid w:val="00C2090E"/>
    <w:rsid w:val="00CF5AFB"/>
    <w:rsid w:val="00D9655D"/>
    <w:rsid w:val="00F647C8"/>
    <w:rsid w:val="00F9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435"/>
  </w:style>
  <w:style w:type="paragraph" w:styleId="Zpat">
    <w:name w:val="footer"/>
    <w:basedOn w:val="Normln"/>
    <w:link w:val="ZpatChar"/>
    <w:uiPriority w:val="99"/>
    <w:unhideWhenUsed/>
    <w:rsid w:val="00A9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435"/>
  </w:style>
  <w:style w:type="paragraph" w:styleId="Textbubliny">
    <w:name w:val="Balloon Text"/>
    <w:basedOn w:val="Normln"/>
    <w:link w:val="TextbublinyChar"/>
    <w:uiPriority w:val="99"/>
    <w:semiHidden/>
    <w:unhideWhenUsed/>
    <w:rsid w:val="00A9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43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F5AF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F6885"/>
    <w:pPr>
      <w:spacing w:after="0" w:line="240" w:lineRule="auto"/>
    </w:pPr>
    <w:rPr>
      <w:rFonts w:ascii="Times New Roman" w:eastAsiaTheme="minorEastAsia" w:hAnsi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91C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435"/>
  </w:style>
  <w:style w:type="paragraph" w:styleId="Zpat">
    <w:name w:val="footer"/>
    <w:basedOn w:val="Normln"/>
    <w:link w:val="ZpatChar"/>
    <w:uiPriority w:val="99"/>
    <w:unhideWhenUsed/>
    <w:rsid w:val="00A9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435"/>
  </w:style>
  <w:style w:type="paragraph" w:styleId="Textbubliny">
    <w:name w:val="Balloon Text"/>
    <w:basedOn w:val="Normln"/>
    <w:link w:val="TextbublinyChar"/>
    <w:uiPriority w:val="99"/>
    <w:semiHidden/>
    <w:unhideWhenUsed/>
    <w:rsid w:val="00A9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43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F5AF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F6885"/>
    <w:pPr>
      <w:spacing w:after="0" w:line="240" w:lineRule="auto"/>
    </w:pPr>
    <w:rPr>
      <w:rFonts w:ascii="Times New Roman" w:eastAsiaTheme="minorEastAsia" w:hAnsi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91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ures@transparenc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nsparency.cz/wp-content/uploads/NATO-infographic-GDACI-2015.png" TargetMode="External"/><Relationship Id="rId12" Type="http://schemas.openxmlformats.org/officeDocument/2006/relationships/hyperlink" Target="http://government.defenceindex.org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ransparency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ransparency.cz/wp-content/uploads/Government-Defence-Anti-Corruption-Index-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nsparency.cz/wp-content/uploads/Government-Defence-Anti-Corruption-Index-2015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779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Bureš</dc:creator>
  <cp:lastModifiedBy>Apollo</cp:lastModifiedBy>
  <cp:revision>9</cp:revision>
  <dcterms:created xsi:type="dcterms:W3CDTF">2015-12-01T13:31:00Z</dcterms:created>
  <dcterms:modified xsi:type="dcterms:W3CDTF">2015-12-02T10:58:00Z</dcterms:modified>
</cp:coreProperties>
</file>