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18" w:rsidRPr="00176367" w:rsidRDefault="005B3518" w:rsidP="00640A89">
      <w:pPr>
        <w:jc w:val="both"/>
        <w:rPr>
          <w:rFonts w:asciiTheme="minorHAnsi" w:hAnsiTheme="minorHAnsi"/>
        </w:rPr>
      </w:pPr>
    </w:p>
    <w:p w:rsidR="00F033BF" w:rsidRPr="00C10897" w:rsidRDefault="00C10897" w:rsidP="00640A89">
      <w:pPr>
        <w:jc w:val="both"/>
        <w:rPr>
          <w:rFonts w:asciiTheme="minorHAnsi" w:hAnsiTheme="minorHAnsi"/>
          <w:b/>
          <w:color w:val="000000" w:themeColor="text1"/>
          <w:sz w:val="28"/>
          <w:szCs w:val="28"/>
          <w:vertAlign w:val="superscript"/>
        </w:rPr>
      </w:pPr>
      <w:r w:rsidRPr="00C10897">
        <w:rPr>
          <w:rFonts w:asciiTheme="minorHAnsi" w:hAnsiTheme="minorHAnsi"/>
          <w:b/>
          <w:color w:val="000000" w:themeColor="text1"/>
          <w:sz w:val="28"/>
          <w:szCs w:val="28"/>
          <w:vertAlign w:val="superscript"/>
        </w:rPr>
        <w:t>Tisková zpráva TI</w:t>
      </w:r>
    </w:p>
    <w:p w:rsidR="00016320" w:rsidRPr="00C10897" w:rsidRDefault="00016320" w:rsidP="00016320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/>
          <w:b/>
          <w:color w:val="000000" w:themeColor="text1"/>
          <w:sz w:val="32"/>
          <w:szCs w:val="32"/>
        </w:rPr>
        <w:t>TI: Dotace do sportu potřebují koncepci a hodnocení efektivity. N</w:t>
      </w:r>
      <w:r w:rsidRPr="00C10897">
        <w:rPr>
          <w:rFonts w:asciiTheme="minorHAnsi" w:hAnsiTheme="minorHAnsi"/>
          <w:b/>
          <w:color w:val="000000" w:themeColor="text1"/>
          <w:sz w:val="32"/>
          <w:szCs w:val="32"/>
        </w:rPr>
        <w:t>ov</w:t>
      </w:r>
      <w:r>
        <w:rPr>
          <w:rFonts w:asciiTheme="minorHAnsi" w:hAnsiTheme="minorHAnsi"/>
          <w:b/>
          <w:color w:val="000000" w:themeColor="text1"/>
          <w:sz w:val="32"/>
          <w:szCs w:val="32"/>
        </w:rPr>
        <w:t>á</w:t>
      </w:r>
      <w:r w:rsidRPr="00C10897">
        <w:rPr>
          <w:rFonts w:asciiTheme="minorHAnsi" w:hAnsiTheme="minorHAnsi"/>
          <w:b/>
          <w:color w:val="000000" w:themeColor="text1"/>
          <w:sz w:val="32"/>
          <w:szCs w:val="32"/>
        </w:rPr>
        <w:t xml:space="preserve"> analýz</w:t>
      </w:r>
      <w:r>
        <w:rPr>
          <w:rFonts w:asciiTheme="minorHAnsi" w:hAnsiTheme="minorHAnsi"/>
          <w:b/>
          <w:color w:val="000000" w:themeColor="text1"/>
          <w:sz w:val="32"/>
          <w:szCs w:val="32"/>
        </w:rPr>
        <w:t>a</w:t>
      </w:r>
      <w:r w:rsidRPr="00C10897">
        <w:rPr>
          <w:rFonts w:asciiTheme="minorHAnsi" w:hAnsiTheme="minorHAnsi"/>
          <w:b/>
          <w:color w:val="000000" w:themeColor="text1"/>
          <w:sz w:val="32"/>
          <w:szCs w:val="32"/>
        </w:rPr>
        <w:t xml:space="preserve"> </w:t>
      </w:r>
      <w:r>
        <w:rPr>
          <w:rFonts w:asciiTheme="minorHAnsi" w:hAnsiTheme="minorHAnsi"/>
          <w:b/>
          <w:color w:val="000000" w:themeColor="text1"/>
          <w:sz w:val="32"/>
          <w:szCs w:val="32"/>
        </w:rPr>
        <w:t xml:space="preserve">se </w:t>
      </w:r>
      <w:r w:rsidRPr="00C10897">
        <w:rPr>
          <w:rFonts w:asciiTheme="minorHAnsi" w:hAnsiTheme="minorHAnsi"/>
          <w:b/>
          <w:color w:val="000000" w:themeColor="text1"/>
          <w:sz w:val="32"/>
          <w:szCs w:val="32"/>
        </w:rPr>
        <w:t>zaměřila na veřejné peníze ve sportu</w:t>
      </w:r>
      <w:r>
        <w:rPr>
          <w:rFonts w:asciiTheme="minorHAnsi" w:hAnsiTheme="minorHAnsi"/>
          <w:b/>
          <w:color w:val="000000" w:themeColor="text1"/>
          <w:sz w:val="32"/>
          <w:szCs w:val="32"/>
        </w:rPr>
        <w:t xml:space="preserve"> rozdělované městy a kraji</w:t>
      </w:r>
    </w:p>
    <w:p w:rsidR="00016320" w:rsidRDefault="00016320" w:rsidP="00016320">
      <w:pPr>
        <w:jc w:val="both"/>
        <w:rPr>
          <w:rFonts w:asciiTheme="minorHAnsi" w:hAnsiTheme="minorHAnsi"/>
        </w:rPr>
      </w:pPr>
    </w:p>
    <w:p w:rsidR="00016320" w:rsidRDefault="00016320" w:rsidP="00016320">
      <w:pPr>
        <w:jc w:val="both"/>
        <w:rPr>
          <w:rFonts w:asciiTheme="minorHAnsi" w:hAnsiTheme="minorHAnsi"/>
          <w:b/>
        </w:rPr>
      </w:pPr>
      <w:r w:rsidRPr="006B4F03">
        <w:rPr>
          <w:rFonts w:asciiTheme="minorHAnsi" w:hAnsiTheme="minorHAnsi"/>
          <w:b/>
        </w:rPr>
        <w:t xml:space="preserve">Praha, 19. prosince 2016 </w:t>
      </w:r>
      <w:r>
        <w:rPr>
          <w:rFonts w:asciiTheme="minorHAnsi" w:hAnsiTheme="minorHAnsi"/>
          <w:b/>
        </w:rPr>
        <w:t>-</w:t>
      </w:r>
      <w:r w:rsidRPr="006B4F03">
        <w:rPr>
          <w:rFonts w:asciiTheme="minorHAnsi" w:hAnsiTheme="minorHAnsi"/>
          <w:b/>
        </w:rPr>
        <w:t xml:space="preserve"> </w:t>
      </w:r>
      <w:r w:rsidRPr="001D0F21">
        <w:rPr>
          <w:rFonts w:asciiTheme="minorHAnsi" w:hAnsiTheme="minorHAnsi"/>
          <w:b/>
        </w:rPr>
        <w:t>Objem veřejných peněz investovaných do sportu se za posled</w:t>
      </w:r>
      <w:r>
        <w:rPr>
          <w:rFonts w:asciiTheme="minorHAnsi" w:hAnsiTheme="minorHAnsi"/>
          <w:b/>
        </w:rPr>
        <w:t>ních několik let zmnohonásobil, pohybuje se v řádu</w:t>
      </w:r>
      <w:r w:rsidRPr="001D0F21">
        <w:rPr>
          <w:rFonts w:asciiTheme="minorHAnsi" w:hAnsiTheme="minorHAnsi"/>
          <w:b/>
        </w:rPr>
        <w:t xml:space="preserve"> miliard</w:t>
      </w:r>
      <w:r>
        <w:rPr>
          <w:rFonts w:asciiTheme="minorHAnsi" w:hAnsiTheme="minorHAnsi"/>
          <w:b/>
        </w:rPr>
        <w:t xml:space="preserve"> korun a aktuální údaje potvrzují, že tento trend růstu investic bude i v budoucnu. Poptávka po kvalitnějším a průhlednějším financování sportu v České republice je dlouhodobá a oprávněná.</w:t>
      </w:r>
    </w:p>
    <w:p w:rsidR="00016320" w:rsidRDefault="00016320" w:rsidP="00016320">
      <w:pPr>
        <w:jc w:val="both"/>
        <w:rPr>
          <w:rFonts w:asciiTheme="minorHAnsi" w:hAnsiTheme="minorHAnsi"/>
          <w:b/>
        </w:rPr>
      </w:pPr>
    </w:p>
    <w:p w:rsidR="00016320" w:rsidRDefault="00016320" w:rsidP="00016320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Transparency International (TI) v rámci projektu </w:t>
      </w:r>
      <w:r w:rsidRPr="00474B9D">
        <w:rPr>
          <w:rFonts w:asciiTheme="minorHAnsi" w:hAnsiTheme="minorHAnsi"/>
          <w:b/>
        </w:rPr>
        <w:t>„Veřejné peníze ve sportu“</w:t>
      </w:r>
      <w:r>
        <w:rPr>
          <w:rFonts w:asciiTheme="minorHAnsi" w:hAnsiTheme="minorHAnsi"/>
        </w:rPr>
        <w:t xml:space="preserve"> </w:t>
      </w:r>
      <w:r w:rsidRPr="00176367">
        <w:rPr>
          <w:rFonts w:asciiTheme="minorHAnsi" w:hAnsiTheme="minorHAnsi"/>
        </w:rPr>
        <w:t>provedl</w:t>
      </w:r>
      <w:r>
        <w:rPr>
          <w:rFonts w:asciiTheme="minorHAnsi" w:hAnsiTheme="minorHAnsi"/>
        </w:rPr>
        <w:t>a</w:t>
      </w:r>
      <w:r w:rsidRPr="00176367">
        <w:rPr>
          <w:rFonts w:asciiTheme="minorHAnsi" w:hAnsiTheme="minorHAnsi"/>
        </w:rPr>
        <w:t xml:space="preserve"> dotazníkový průzkum</w:t>
      </w:r>
      <w:r>
        <w:rPr>
          <w:rFonts w:asciiTheme="minorHAnsi" w:hAnsiTheme="minorHAnsi"/>
        </w:rPr>
        <w:t xml:space="preserve"> v rámci všech krajů a 13 statutárních měst</w:t>
      </w:r>
      <w:r w:rsidRPr="00176367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který byl zaměřen na </w:t>
      </w:r>
      <w:r w:rsidRPr="00176367">
        <w:rPr>
          <w:rFonts w:asciiTheme="minorHAnsi" w:hAnsiTheme="minorHAnsi"/>
        </w:rPr>
        <w:t>vzájemnou provázanost poskytování dotací do sportu, koncepčnost a transparentnost vynakládaných prostředků.</w:t>
      </w:r>
      <w:r>
        <w:rPr>
          <w:rFonts w:asciiTheme="minorHAnsi" w:hAnsiTheme="minorHAnsi"/>
        </w:rPr>
        <w:t xml:space="preserve"> </w:t>
      </w:r>
      <w:r w:rsidRPr="00640A89">
        <w:rPr>
          <w:rFonts w:asciiTheme="minorHAnsi" w:hAnsiTheme="minorHAnsi"/>
          <w:b/>
        </w:rPr>
        <w:t>„</w:t>
      </w:r>
      <w:r>
        <w:rPr>
          <w:rFonts w:asciiTheme="minorHAnsi" w:hAnsiTheme="minorHAnsi"/>
          <w:b/>
        </w:rPr>
        <w:t xml:space="preserve">Stát, kraje a města </w:t>
      </w:r>
      <w:r w:rsidRPr="00640A89">
        <w:rPr>
          <w:rFonts w:asciiTheme="minorHAnsi" w:hAnsiTheme="minorHAnsi"/>
          <w:b/>
        </w:rPr>
        <w:t>poskytující dotace do sportu</w:t>
      </w:r>
      <w:r>
        <w:rPr>
          <w:rFonts w:asciiTheme="minorHAnsi" w:hAnsiTheme="minorHAnsi"/>
          <w:b/>
        </w:rPr>
        <w:t xml:space="preserve"> spolu příliš nekomunikují a neslaďují vzájemné koncepce a postupy. To </w:t>
      </w:r>
      <w:r w:rsidRPr="00640A89">
        <w:rPr>
          <w:rFonts w:asciiTheme="minorHAnsi" w:hAnsiTheme="minorHAnsi"/>
          <w:b/>
        </w:rPr>
        <w:t>vede k neefektivitě vynakládaných prostř</w:t>
      </w:r>
      <w:r>
        <w:rPr>
          <w:rFonts w:asciiTheme="minorHAnsi" w:hAnsiTheme="minorHAnsi"/>
          <w:b/>
        </w:rPr>
        <w:t xml:space="preserve">edků. Skoro polovina krajů dodnes nedisponuje koncepcí podpory sportu, situace se téměř nezměnila od roku 2010, kdy jsme prováděli obdobný průzkum naposledy,“ </w:t>
      </w:r>
      <w:r w:rsidRPr="00176367">
        <w:rPr>
          <w:rFonts w:asciiTheme="minorHAnsi" w:hAnsiTheme="minorHAnsi"/>
        </w:rPr>
        <w:t>říká Sylvie Kloboučková, právnička TI.</w:t>
      </w:r>
      <w:r>
        <w:rPr>
          <w:rFonts w:asciiTheme="minorHAnsi" w:hAnsiTheme="minorHAnsi"/>
          <w:b/>
        </w:rPr>
        <w:t xml:space="preserve"> </w:t>
      </w:r>
    </w:p>
    <w:p w:rsidR="007665D7" w:rsidRDefault="007665D7" w:rsidP="00640A89">
      <w:pPr>
        <w:jc w:val="both"/>
        <w:rPr>
          <w:rFonts w:asciiTheme="minorHAnsi" w:hAnsiTheme="minorHAnsi"/>
          <w:b/>
        </w:rPr>
      </w:pPr>
    </w:p>
    <w:p w:rsidR="007665D7" w:rsidRPr="00B04419" w:rsidRDefault="007665D7" w:rsidP="007665D7">
      <w:pPr>
        <w:rPr>
          <w:rFonts w:asciiTheme="minorHAnsi" w:eastAsiaTheme="minorHAnsi" w:hAnsiTheme="minorHAnsi" w:cstheme="minorBidi"/>
          <w:b/>
          <w:lang w:eastAsia="en-US"/>
        </w:rPr>
      </w:pPr>
      <w:r w:rsidRPr="009767F4">
        <w:rPr>
          <w:rFonts w:asciiTheme="minorHAnsi" w:eastAsiaTheme="minorHAnsi" w:hAnsiTheme="minorHAnsi" w:cstheme="minorBidi"/>
          <w:b/>
          <w:lang w:eastAsia="en-US"/>
        </w:rPr>
        <w:t>„</w:t>
      </w:r>
      <w:r>
        <w:rPr>
          <w:rFonts w:asciiTheme="minorHAnsi" w:eastAsiaTheme="minorHAnsi" w:hAnsiTheme="minorHAnsi" w:cstheme="minorBidi"/>
          <w:b/>
          <w:lang w:eastAsia="en-US"/>
        </w:rPr>
        <w:t xml:space="preserve">Aby docházelo k lepší informovanosti subjektů, vytvoří ministerstvo školství, mládeže a tělovýchovy </w:t>
      </w:r>
      <w:r w:rsidRPr="009767F4">
        <w:rPr>
          <w:rFonts w:asciiTheme="minorHAnsi" w:eastAsiaTheme="minorHAnsi" w:hAnsiTheme="minorHAnsi" w:cstheme="minorBidi"/>
          <w:b/>
          <w:lang w:eastAsia="en-US"/>
        </w:rPr>
        <w:t>v roce 2017 rejstříky sportovců, sportovních organizací a sportovních zařízení. Díky nim bude</w:t>
      </w:r>
      <w:r>
        <w:rPr>
          <w:rFonts w:asciiTheme="minorHAnsi" w:eastAsiaTheme="minorHAnsi" w:hAnsiTheme="minorHAnsi" w:cstheme="minorBidi"/>
          <w:b/>
          <w:lang w:eastAsia="en-US"/>
        </w:rPr>
        <w:t>me na ministerstvu</w:t>
      </w:r>
      <w:r w:rsidRPr="009767F4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lang w:eastAsia="en-US"/>
        </w:rPr>
        <w:t xml:space="preserve">disponovat objektivními </w:t>
      </w:r>
      <w:r w:rsidRPr="009767F4">
        <w:rPr>
          <w:rFonts w:asciiTheme="minorHAnsi" w:eastAsiaTheme="minorHAnsi" w:hAnsiTheme="minorHAnsi" w:cstheme="minorBidi"/>
          <w:b/>
          <w:lang w:eastAsia="en-US"/>
        </w:rPr>
        <w:t xml:space="preserve">informacemi, </w:t>
      </w:r>
      <w:r>
        <w:rPr>
          <w:rFonts w:asciiTheme="minorHAnsi" w:eastAsiaTheme="minorHAnsi" w:hAnsiTheme="minorHAnsi" w:cstheme="minorBidi"/>
          <w:b/>
          <w:lang w:eastAsia="en-US"/>
        </w:rPr>
        <w:t xml:space="preserve">což dopomůže k lepšímu zacílení dotací s ohledem na </w:t>
      </w:r>
      <w:r w:rsidRPr="009767F4">
        <w:rPr>
          <w:rFonts w:asciiTheme="minorHAnsi" w:eastAsiaTheme="minorHAnsi" w:hAnsiTheme="minorHAnsi" w:cstheme="minorBidi"/>
          <w:b/>
          <w:lang w:eastAsia="en-US"/>
        </w:rPr>
        <w:t>transparentnost a adresnost,“</w:t>
      </w:r>
      <w:r>
        <w:rPr>
          <w:rFonts w:asciiTheme="minorHAnsi" w:eastAsiaTheme="minorHAnsi" w:hAnsiTheme="minorHAnsi" w:cstheme="minorBidi"/>
          <w:lang w:eastAsia="en-US"/>
        </w:rPr>
        <w:t xml:space="preserve"> vysvětluje v</w:t>
      </w:r>
      <w:r w:rsidRPr="009767F4">
        <w:rPr>
          <w:rFonts w:asciiTheme="minorHAnsi" w:eastAsiaTheme="minorHAnsi" w:hAnsiTheme="minorHAnsi" w:cstheme="minorBidi"/>
          <w:lang w:eastAsia="en-US"/>
        </w:rPr>
        <w:t>rchní ministerský rada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Pr="009767F4">
        <w:rPr>
          <w:rFonts w:asciiTheme="minorHAnsi" w:eastAsiaTheme="minorHAnsi" w:hAnsiTheme="minorHAnsi" w:cstheme="minorBidi"/>
          <w:lang w:eastAsia="en-US"/>
        </w:rPr>
        <w:t>Odbor sportu MŠMT</w:t>
      </w:r>
      <w:r>
        <w:rPr>
          <w:rFonts w:asciiTheme="minorHAnsi" w:eastAsiaTheme="minorHAnsi" w:hAnsiTheme="minorHAnsi" w:cstheme="minorBidi"/>
          <w:lang w:eastAsia="en-US"/>
        </w:rPr>
        <w:t xml:space="preserve"> Karel Kovář.</w:t>
      </w:r>
    </w:p>
    <w:p w:rsidR="00F033BF" w:rsidRPr="00176367" w:rsidRDefault="00F033BF" w:rsidP="00640A89">
      <w:pPr>
        <w:jc w:val="both"/>
        <w:rPr>
          <w:rFonts w:asciiTheme="minorHAnsi" w:hAnsiTheme="minorHAnsi"/>
        </w:rPr>
      </w:pPr>
    </w:p>
    <w:p w:rsidR="00016320" w:rsidRDefault="00016320" w:rsidP="00016320">
      <w:pPr>
        <w:pStyle w:val="Default"/>
        <w:jc w:val="both"/>
        <w:rPr>
          <w:rFonts w:asciiTheme="minorHAnsi" w:eastAsia="Times New Roman" w:hAnsiTheme="minorHAnsi" w:cs="Times New Roman"/>
          <w:color w:val="auto"/>
          <w:lang w:eastAsia="cs-CZ"/>
        </w:rPr>
      </w:pPr>
      <w:r w:rsidRPr="00176367">
        <w:rPr>
          <w:rFonts w:asciiTheme="minorHAnsi" w:hAnsiTheme="minorHAnsi" w:cstheme="minorBidi"/>
          <w:color w:val="auto"/>
        </w:rPr>
        <w:t xml:space="preserve">Detekovali jsme několik oblastí, jejichž správné uchopení může přispět k lepšímu nastavení dotační politiky. </w:t>
      </w:r>
      <w:r>
        <w:rPr>
          <w:rFonts w:asciiTheme="minorHAnsi" w:hAnsiTheme="minorHAnsi"/>
          <w:b/>
        </w:rPr>
        <w:t xml:space="preserve">„Vidíme potřebu </w:t>
      </w:r>
      <w:r w:rsidRPr="00640A89">
        <w:rPr>
          <w:rFonts w:asciiTheme="minorHAnsi" w:hAnsiTheme="minorHAnsi"/>
          <w:b/>
        </w:rPr>
        <w:t xml:space="preserve">mapovat činnosti krajů a obcí, aby se předešlo překrývání dotačních titulů. </w:t>
      </w:r>
      <w:r>
        <w:rPr>
          <w:rFonts w:asciiTheme="minorHAnsi" w:hAnsiTheme="minorHAnsi"/>
          <w:b/>
        </w:rPr>
        <w:t>Zároveň vítáme snahu řešit p</w:t>
      </w:r>
      <w:r w:rsidRPr="00640A89">
        <w:rPr>
          <w:rFonts w:asciiTheme="minorHAnsi" w:hAnsiTheme="minorHAnsi"/>
          <w:b/>
        </w:rPr>
        <w:t xml:space="preserve">roblematiku </w:t>
      </w:r>
      <w:r>
        <w:rPr>
          <w:rFonts w:asciiTheme="minorHAnsi" w:hAnsiTheme="minorHAnsi"/>
          <w:b/>
        </w:rPr>
        <w:t xml:space="preserve">financování </w:t>
      </w:r>
      <w:r w:rsidRPr="00640A89">
        <w:rPr>
          <w:rFonts w:asciiTheme="minorHAnsi" w:hAnsiTheme="minorHAnsi"/>
          <w:b/>
        </w:rPr>
        <w:t>sportu komplexně</w:t>
      </w:r>
      <w:r>
        <w:rPr>
          <w:rFonts w:asciiTheme="minorHAnsi" w:hAnsiTheme="minorHAnsi"/>
          <w:b/>
        </w:rPr>
        <w:t xml:space="preserve"> a systémově a jsme připraveni v tomto směru pomáhat</w:t>
      </w:r>
      <w:r w:rsidRPr="00640A89">
        <w:rPr>
          <w:rFonts w:asciiTheme="minorHAnsi" w:hAnsiTheme="minorHAnsi"/>
          <w:b/>
        </w:rPr>
        <w:t>,“</w:t>
      </w:r>
      <w:r>
        <w:rPr>
          <w:rFonts w:asciiTheme="minorHAnsi" w:hAnsiTheme="minorHAnsi"/>
        </w:rPr>
        <w:t xml:space="preserve"> dodává Kloboučková</w:t>
      </w:r>
      <w:r w:rsidRPr="00474B9D">
        <w:rPr>
          <w:rFonts w:asciiTheme="minorHAnsi" w:eastAsia="Times New Roman" w:hAnsiTheme="minorHAnsi" w:cs="Times New Roman"/>
          <w:color w:val="auto"/>
          <w:lang w:eastAsia="cs-CZ"/>
        </w:rPr>
        <w:t>. Zveřejnění dotačních titulů i s kritérii s předstihem a také následně s uvedením výsledků dotačního řízení. Z našeho průzkumu lze vyzdvihnout koncepční přístup Pardubického či Zlínského kraje, mezi městy propracovanou koncepci Plzně.</w:t>
      </w:r>
    </w:p>
    <w:p w:rsidR="00AF3021" w:rsidRDefault="00AF3021" w:rsidP="00016320">
      <w:pPr>
        <w:pStyle w:val="Default"/>
        <w:jc w:val="both"/>
        <w:rPr>
          <w:rFonts w:asciiTheme="minorHAnsi" w:eastAsia="Times New Roman" w:hAnsiTheme="minorHAnsi" w:cs="Times New Roman"/>
          <w:color w:val="auto"/>
          <w:lang w:eastAsia="cs-CZ"/>
        </w:rPr>
      </w:pPr>
    </w:p>
    <w:p w:rsidR="00AF3021" w:rsidRPr="00176367" w:rsidRDefault="00AF3021" w:rsidP="00AF3021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„</w:t>
      </w:r>
      <w:r w:rsidRPr="009D3B31">
        <w:rPr>
          <w:rFonts w:asciiTheme="minorHAnsi" w:hAnsiTheme="minorHAnsi"/>
          <w:b/>
        </w:rPr>
        <w:t xml:space="preserve">Mezi věci, které sportovcům komplikují možnost ucházet se o dotace, je rozdílná metodika a pravidla pro jejich přidělování v různých krajích a obcích. Každý z nich si to dělá po svém, a sportovní svazy, kluby a jednoty se pak jen těžkou mohou orientovat, co je správně a co ne. To, co někde platí jinde ne. Proto usilujeme, aby </w:t>
      </w:r>
      <w:r>
        <w:rPr>
          <w:rFonts w:asciiTheme="minorHAnsi" w:hAnsiTheme="minorHAnsi"/>
          <w:b/>
        </w:rPr>
        <w:t xml:space="preserve">hlavně </w:t>
      </w:r>
      <w:r w:rsidRPr="009D3B31">
        <w:rPr>
          <w:rFonts w:asciiTheme="minorHAnsi" w:hAnsiTheme="minorHAnsi"/>
          <w:b/>
        </w:rPr>
        <w:t>kraje a větší města vycházela ze stejné metodiky přípravy a realizace sportovních grantů.</w:t>
      </w:r>
      <w:r>
        <w:rPr>
          <w:rFonts w:asciiTheme="minorHAnsi" w:hAnsiTheme="minorHAnsi"/>
        </w:rPr>
        <w:t>“, osvětluje problematiku předseda České unie sportu, JUDr. Miroslav Jansta. „</w:t>
      </w:r>
      <w:r w:rsidRPr="006E2523">
        <w:rPr>
          <w:rFonts w:asciiTheme="minorHAnsi" w:hAnsiTheme="minorHAnsi"/>
          <w:b/>
        </w:rPr>
        <w:t>Jednou z klíčových oblastí, kterou je nutné napravit, je financování sportovní infrastruktury. Právě zde může docházet k překrývání dotačních titulů</w:t>
      </w:r>
      <w:r>
        <w:rPr>
          <w:rFonts w:asciiTheme="minorHAnsi" w:hAnsiTheme="minorHAnsi"/>
          <w:b/>
        </w:rPr>
        <w:t>. P</w:t>
      </w:r>
      <w:r w:rsidRPr="006E2523">
        <w:rPr>
          <w:rFonts w:asciiTheme="minorHAnsi" w:hAnsiTheme="minorHAnsi"/>
          <w:b/>
        </w:rPr>
        <w:t>roto Česká unie sportu tvoří společně s kraji Registr sportovní infrastruktury. Některé kraje přistoupili k řešení aktivně, např. Jihomoravský a Jihočeský kraj, jiné zatím váhají</w:t>
      </w:r>
      <w:r>
        <w:rPr>
          <w:rFonts w:asciiTheme="minorHAnsi" w:hAnsiTheme="minorHAnsi"/>
        </w:rPr>
        <w:t>.“ naznačuje jedno z konkrétních řešení předseda ČUS Jansta.</w:t>
      </w:r>
    </w:p>
    <w:p w:rsidR="00016320" w:rsidRDefault="00016320" w:rsidP="0001632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016320" w:rsidRDefault="00016320" w:rsidP="00016320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 w:cstheme="minorBidi"/>
          <w:color w:val="auto"/>
        </w:rPr>
        <w:t xml:space="preserve">Na veřejném </w:t>
      </w:r>
      <w:hyperlink r:id="rId8" w:history="1">
        <w:r w:rsidRPr="007E4E20">
          <w:rPr>
            <w:rStyle w:val="Hypertextovodkaz"/>
            <w:rFonts w:asciiTheme="minorHAnsi" w:hAnsiTheme="minorHAnsi" w:cstheme="minorBidi"/>
            <w:color w:val="0070C0"/>
          </w:rPr>
          <w:t>workshopu</w:t>
        </w:r>
      </w:hyperlink>
      <w:r w:rsidRPr="007E4E20">
        <w:rPr>
          <w:rFonts w:asciiTheme="minorHAnsi" w:hAnsiTheme="minorHAnsi" w:cstheme="minorBidi"/>
          <w:color w:val="000000" w:themeColor="text1"/>
        </w:rPr>
        <w:t> </w:t>
      </w:r>
      <w:r>
        <w:rPr>
          <w:rFonts w:asciiTheme="minorHAnsi" w:hAnsiTheme="minorHAnsi" w:cstheme="minorBidi"/>
          <w:color w:val="auto"/>
        </w:rPr>
        <w:t xml:space="preserve">pořádaném v prosinci 2016, kterého se zúčastnili experti na problematiku financování sportu, bylo definováno několik klíčových oblastí. Se zástupci měst, obcí, sportovních klubů a asociací se řešila podoba </w:t>
      </w:r>
      <w:r w:rsidRPr="00176367">
        <w:rPr>
          <w:rFonts w:asciiTheme="minorHAnsi" w:hAnsiTheme="minorHAnsi"/>
        </w:rPr>
        <w:t>konc</w:t>
      </w:r>
      <w:r>
        <w:rPr>
          <w:rFonts w:asciiTheme="minorHAnsi" w:hAnsiTheme="minorHAnsi"/>
        </w:rPr>
        <w:t xml:space="preserve">epce financování sportu v  krajích a obcích, role </w:t>
      </w:r>
      <w:r w:rsidRPr="00176367">
        <w:rPr>
          <w:rFonts w:asciiTheme="minorHAnsi" w:hAnsiTheme="minorHAnsi"/>
        </w:rPr>
        <w:t>Ministerstvem školství</w:t>
      </w:r>
      <w:r>
        <w:rPr>
          <w:rFonts w:asciiTheme="minorHAnsi" w:hAnsiTheme="minorHAnsi"/>
        </w:rPr>
        <w:t xml:space="preserve"> či otázka efektivního</w:t>
      </w:r>
      <w:r w:rsidRPr="00176367">
        <w:rPr>
          <w:rFonts w:asciiTheme="minorHAnsi" w:hAnsiTheme="minorHAnsi"/>
        </w:rPr>
        <w:t xml:space="preserve"> nastav</w:t>
      </w:r>
      <w:r>
        <w:rPr>
          <w:rFonts w:asciiTheme="minorHAnsi" w:hAnsiTheme="minorHAnsi"/>
        </w:rPr>
        <w:t>ení</w:t>
      </w:r>
      <w:r w:rsidRPr="00176367">
        <w:rPr>
          <w:rFonts w:asciiTheme="minorHAnsi" w:hAnsiTheme="minorHAnsi"/>
        </w:rPr>
        <w:t xml:space="preserve"> dotační</w:t>
      </w:r>
      <w:r>
        <w:rPr>
          <w:rFonts w:asciiTheme="minorHAnsi" w:hAnsiTheme="minorHAnsi"/>
        </w:rPr>
        <w:t>ch</w:t>
      </w:r>
      <w:r w:rsidRPr="00176367">
        <w:rPr>
          <w:rFonts w:asciiTheme="minorHAnsi" w:hAnsiTheme="minorHAnsi"/>
        </w:rPr>
        <w:t xml:space="preserve"> program</w:t>
      </w:r>
      <w:r>
        <w:rPr>
          <w:rFonts w:asciiTheme="minorHAnsi" w:hAnsiTheme="minorHAnsi"/>
        </w:rPr>
        <w:t>ů a hodnotících procesů</w:t>
      </w:r>
      <w:r w:rsidRPr="00176367">
        <w:rPr>
          <w:rFonts w:asciiTheme="minorHAnsi" w:hAnsiTheme="minorHAnsi"/>
        </w:rPr>
        <w:t xml:space="preserve"> podaných žádostí</w:t>
      </w:r>
      <w:r>
        <w:rPr>
          <w:rFonts w:asciiTheme="minorHAnsi" w:hAnsiTheme="minorHAnsi"/>
        </w:rPr>
        <w:t xml:space="preserve">. Výsledky diskuse a vystupujících, data  z dotazníkového průzkumu a </w:t>
      </w:r>
      <w:r w:rsidRPr="00176367">
        <w:rPr>
          <w:rFonts w:asciiTheme="minorHAnsi" w:hAnsiTheme="minorHAnsi"/>
        </w:rPr>
        <w:t xml:space="preserve">teoretické návody navázané na konkrétní praxi jsme shrnuli </w:t>
      </w:r>
      <w:r>
        <w:rPr>
          <w:rFonts w:asciiTheme="minorHAnsi" w:hAnsiTheme="minorHAnsi"/>
        </w:rPr>
        <w:t xml:space="preserve">v  analýze </w:t>
      </w:r>
      <w:r w:rsidRPr="007F7C22">
        <w:rPr>
          <w:rFonts w:asciiTheme="minorHAnsi" w:hAnsiTheme="minorHAnsi"/>
          <w:b/>
        </w:rPr>
        <w:t>„</w:t>
      </w:r>
      <w:r w:rsidRPr="00A4580D">
        <w:rPr>
          <w:rFonts w:asciiTheme="minorHAnsi" w:hAnsiTheme="minorHAnsi"/>
          <w:b/>
        </w:rPr>
        <w:t>Financování sportu statutárními městy a kraji</w:t>
      </w:r>
      <w:r w:rsidRPr="007F7C22">
        <w:rPr>
          <w:rFonts w:asciiTheme="minorHAnsi" w:hAnsiTheme="minorHAnsi"/>
          <w:b/>
        </w:rPr>
        <w:t>“</w:t>
      </w:r>
      <w:r>
        <w:rPr>
          <w:rFonts w:asciiTheme="minorHAnsi" w:hAnsiTheme="minorHAnsi"/>
        </w:rPr>
        <w:t>.</w:t>
      </w:r>
    </w:p>
    <w:p w:rsidR="00016320" w:rsidRPr="00176367" w:rsidRDefault="00016320" w:rsidP="00016320">
      <w:pPr>
        <w:jc w:val="both"/>
        <w:rPr>
          <w:rFonts w:asciiTheme="minorHAnsi" w:hAnsiTheme="minorHAnsi"/>
        </w:rPr>
      </w:pPr>
    </w:p>
    <w:p w:rsidR="00016320" w:rsidRPr="00176367" w:rsidRDefault="00016320" w:rsidP="00016320">
      <w:pPr>
        <w:jc w:val="both"/>
        <w:rPr>
          <w:rFonts w:asciiTheme="minorHAnsi" w:hAnsiTheme="minorHAnsi"/>
          <w:b/>
        </w:rPr>
      </w:pPr>
      <w:r w:rsidRPr="00176367">
        <w:rPr>
          <w:rFonts w:asciiTheme="minorHAnsi" w:hAnsiTheme="minorHAnsi"/>
          <w:b/>
        </w:rPr>
        <w:t>Transparency a sport</w:t>
      </w:r>
    </w:p>
    <w:p w:rsidR="00016320" w:rsidRDefault="00016320" w:rsidP="00016320">
      <w:pPr>
        <w:jc w:val="both"/>
        <w:rPr>
          <w:rFonts w:asciiTheme="minorHAnsi" w:hAnsiTheme="minorHAnsi"/>
        </w:rPr>
      </w:pPr>
      <w:r w:rsidRPr="00176367">
        <w:rPr>
          <w:rFonts w:asciiTheme="minorHAnsi" w:hAnsiTheme="minorHAnsi"/>
        </w:rPr>
        <w:t>TI se oblasti sportu a jeho financování věnuje dlouhodobě</w:t>
      </w:r>
      <w:r>
        <w:rPr>
          <w:rFonts w:asciiTheme="minorHAnsi" w:hAnsiTheme="minorHAnsi"/>
        </w:rPr>
        <w:t xml:space="preserve"> </w:t>
      </w:r>
      <w:r w:rsidRPr="00176367">
        <w:rPr>
          <w:rFonts w:asciiTheme="minorHAnsi" w:hAnsiTheme="minorHAnsi"/>
        </w:rPr>
        <w:t>mezinárodn</w:t>
      </w:r>
      <w:r>
        <w:rPr>
          <w:rFonts w:asciiTheme="minorHAnsi" w:hAnsiTheme="minorHAnsi"/>
        </w:rPr>
        <w:t>ě i v České republice. Na</w:t>
      </w:r>
      <w:r w:rsidRPr="00176367">
        <w:rPr>
          <w:rFonts w:asciiTheme="minorHAnsi" w:hAnsiTheme="minorHAnsi"/>
        </w:rPr>
        <w:t xml:space="preserve">vázali </w:t>
      </w:r>
      <w:r>
        <w:rPr>
          <w:rFonts w:asciiTheme="minorHAnsi" w:hAnsiTheme="minorHAnsi"/>
        </w:rPr>
        <w:t xml:space="preserve">jsme </w:t>
      </w:r>
      <w:r w:rsidRPr="00176367">
        <w:rPr>
          <w:rFonts w:asciiTheme="minorHAnsi" w:hAnsiTheme="minorHAnsi"/>
        </w:rPr>
        <w:t>odbornou spolupráci s Českou unií sportu</w:t>
      </w:r>
      <w:r>
        <w:rPr>
          <w:rFonts w:asciiTheme="minorHAnsi" w:hAnsiTheme="minorHAnsi"/>
        </w:rPr>
        <w:t>,</w:t>
      </w:r>
      <w:r w:rsidRPr="00176367">
        <w:rPr>
          <w:rFonts w:asciiTheme="minorHAnsi" w:hAnsiTheme="minorHAnsi"/>
        </w:rPr>
        <w:t xml:space="preserve"> Českým olympijským výborem, Ministerstvem školství, mládeže a tělovýchovy a dalšími zainteresovanými subjekty. </w:t>
      </w:r>
    </w:p>
    <w:p w:rsidR="00016320" w:rsidRDefault="00016320" w:rsidP="00016320">
      <w:pPr>
        <w:jc w:val="both"/>
        <w:rPr>
          <w:rFonts w:asciiTheme="minorHAnsi" w:hAnsiTheme="minorHAnsi"/>
        </w:rPr>
      </w:pPr>
    </w:p>
    <w:p w:rsidR="005B3518" w:rsidRDefault="00016320" w:rsidP="00640A89">
      <w:pPr>
        <w:jc w:val="both"/>
        <w:rPr>
          <w:rFonts w:asciiTheme="minorHAnsi" w:hAnsiTheme="minorHAnsi"/>
        </w:rPr>
      </w:pPr>
      <w:r w:rsidRPr="00176367">
        <w:rPr>
          <w:rFonts w:asciiTheme="minorHAnsi" w:hAnsiTheme="minorHAnsi"/>
        </w:rPr>
        <w:t xml:space="preserve">Již druhým rokem </w:t>
      </w:r>
      <w:r>
        <w:rPr>
          <w:rFonts w:asciiTheme="minorHAnsi" w:hAnsiTheme="minorHAnsi"/>
        </w:rPr>
        <w:t>provozujeme</w:t>
      </w:r>
      <w:r w:rsidRPr="00176367">
        <w:rPr>
          <w:rFonts w:asciiTheme="minorHAnsi" w:hAnsiTheme="minorHAnsi"/>
        </w:rPr>
        <w:t xml:space="preserve"> Etickou linku</w:t>
      </w:r>
      <w:r>
        <w:rPr>
          <w:rFonts w:asciiTheme="minorHAnsi" w:hAnsiTheme="minorHAnsi"/>
        </w:rPr>
        <w:t xml:space="preserve"> v hokeji ve spolupráci s</w:t>
      </w:r>
      <w:r w:rsidRPr="00176367">
        <w:rPr>
          <w:rFonts w:asciiTheme="minorHAnsi" w:hAnsiTheme="minorHAnsi"/>
        </w:rPr>
        <w:t xml:space="preserve"> Český</w:t>
      </w:r>
      <w:r>
        <w:rPr>
          <w:rFonts w:asciiTheme="minorHAnsi" w:hAnsiTheme="minorHAnsi"/>
        </w:rPr>
        <w:t>m</w:t>
      </w:r>
      <w:r w:rsidRPr="00176367">
        <w:rPr>
          <w:rFonts w:asciiTheme="minorHAnsi" w:hAnsiTheme="minorHAnsi"/>
        </w:rPr>
        <w:t xml:space="preserve"> svaz</w:t>
      </w:r>
      <w:r>
        <w:rPr>
          <w:rFonts w:asciiTheme="minorHAnsi" w:hAnsiTheme="minorHAnsi"/>
        </w:rPr>
        <w:t>em</w:t>
      </w:r>
      <w:r w:rsidRPr="00176367">
        <w:rPr>
          <w:rFonts w:asciiTheme="minorHAnsi" w:hAnsiTheme="minorHAnsi"/>
        </w:rPr>
        <w:t xml:space="preserve"> ledního hokeje</w:t>
      </w:r>
      <w:r>
        <w:rPr>
          <w:rFonts w:asciiTheme="minorHAnsi" w:hAnsiTheme="minorHAnsi"/>
        </w:rPr>
        <w:t xml:space="preserve"> (ČSLH) a občanskou iniciativou Loveckorupcniku.cz. P</w:t>
      </w:r>
      <w:r w:rsidRPr="00176367">
        <w:rPr>
          <w:rFonts w:asciiTheme="minorHAnsi" w:hAnsiTheme="minorHAnsi"/>
        </w:rPr>
        <w:t xml:space="preserve">odíleli jsme se i na spuštění </w:t>
      </w:r>
      <w:r>
        <w:rPr>
          <w:rFonts w:asciiTheme="minorHAnsi" w:hAnsiTheme="minorHAnsi"/>
        </w:rPr>
        <w:t>certifikace</w:t>
      </w:r>
      <w:r w:rsidRPr="00176367">
        <w:rPr>
          <w:rFonts w:asciiTheme="minorHAnsi" w:hAnsiTheme="minorHAnsi"/>
        </w:rPr>
        <w:t xml:space="preserve"> hráčských agentů ČSLH. </w:t>
      </w:r>
    </w:p>
    <w:p w:rsidR="00A4580D" w:rsidRDefault="00A4580D" w:rsidP="00640A89">
      <w:pPr>
        <w:jc w:val="both"/>
        <w:rPr>
          <w:rFonts w:asciiTheme="minorHAnsi" w:hAnsiTheme="minorHAnsi"/>
        </w:rPr>
      </w:pPr>
    </w:p>
    <w:p w:rsidR="006E4D4E" w:rsidRDefault="00536057" w:rsidP="00640A89">
      <w:pPr>
        <w:jc w:val="both"/>
        <w:rPr>
          <w:rFonts w:asciiTheme="minorHAnsi" w:hAnsiTheme="minorHAnsi"/>
          <w:b/>
        </w:rPr>
      </w:pPr>
      <w:r w:rsidRPr="00536057">
        <w:rPr>
          <w:rFonts w:asciiTheme="minorHAnsi" w:hAnsiTheme="minorHAnsi"/>
          <w:b/>
        </w:rPr>
        <w:t>Ke stažení</w:t>
      </w:r>
    </w:p>
    <w:p w:rsidR="00536057" w:rsidRDefault="00536057" w:rsidP="00640A89">
      <w:pPr>
        <w:jc w:val="both"/>
        <w:rPr>
          <w:rFonts w:asciiTheme="minorHAnsi" w:hAnsiTheme="minorHAnsi"/>
        </w:rPr>
      </w:pPr>
    </w:p>
    <w:p w:rsidR="006B4F03" w:rsidRPr="00892838" w:rsidRDefault="006B4F03" w:rsidP="00640A89">
      <w:pPr>
        <w:jc w:val="both"/>
        <w:rPr>
          <w:rFonts w:asciiTheme="minorHAnsi" w:hAnsiTheme="minorHAnsi"/>
          <w:color w:val="0070C0"/>
        </w:rPr>
      </w:pPr>
      <w:r>
        <w:rPr>
          <w:rFonts w:asciiTheme="minorHAnsi" w:hAnsiTheme="minorHAnsi"/>
        </w:rPr>
        <w:t>Analýza</w:t>
      </w:r>
      <w:r w:rsidR="00A45735">
        <w:rPr>
          <w:rFonts w:asciiTheme="minorHAnsi" w:hAnsiTheme="minorHAnsi"/>
        </w:rPr>
        <w:t xml:space="preserve"> TI</w:t>
      </w:r>
      <w:r>
        <w:rPr>
          <w:rFonts w:asciiTheme="minorHAnsi" w:hAnsiTheme="minorHAnsi"/>
        </w:rPr>
        <w:t xml:space="preserve">: </w:t>
      </w:r>
      <w:hyperlink r:id="rId9" w:history="1">
        <w:r w:rsidR="00353BBB" w:rsidRPr="00892838">
          <w:rPr>
            <w:rStyle w:val="Hypertextovodkaz"/>
            <w:rFonts w:asciiTheme="minorHAnsi" w:hAnsiTheme="minorHAnsi"/>
            <w:color w:val="0070C0"/>
          </w:rPr>
          <w:t>„</w:t>
        </w:r>
        <w:r w:rsidR="00A4580D" w:rsidRPr="00892838">
          <w:rPr>
            <w:rStyle w:val="Hypertextovodkaz"/>
            <w:rFonts w:asciiTheme="minorHAnsi" w:hAnsiTheme="minorHAnsi"/>
            <w:color w:val="0070C0"/>
          </w:rPr>
          <w:t>Financování sportu statutárními městy a kraji</w:t>
        </w:r>
        <w:r w:rsidR="00353BBB" w:rsidRPr="00892838">
          <w:rPr>
            <w:rStyle w:val="Hypertextovodkaz"/>
            <w:rFonts w:asciiTheme="minorHAnsi" w:hAnsiTheme="minorHAnsi"/>
            <w:color w:val="0070C0"/>
          </w:rPr>
          <w:t>“</w:t>
        </w:r>
      </w:hyperlink>
    </w:p>
    <w:p w:rsidR="000D74C2" w:rsidRPr="00176367" w:rsidRDefault="00A45735" w:rsidP="00640A89">
      <w:pPr>
        <w:jc w:val="both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Mezinárodní publikace TI</w:t>
      </w:r>
      <w:r w:rsidR="005F742D">
        <w:rPr>
          <w:rFonts w:asciiTheme="minorHAnsi" w:hAnsiTheme="minorHAnsi"/>
        </w:rPr>
        <w:t xml:space="preserve">: </w:t>
      </w:r>
      <w:hyperlink r:id="rId10" w:history="1">
        <w:r w:rsidR="005F742D" w:rsidRPr="007665D7">
          <w:rPr>
            <w:rStyle w:val="Hypertextovodkaz"/>
            <w:rFonts w:asciiTheme="minorHAnsi" w:hAnsiTheme="minorHAnsi"/>
            <w:color w:val="0070C0"/>
          </w:rPr>
          <w:t>„</w:t>
        </w:r>
        <w:proofErr w:type="spellStart"/>
        <w:r w:rsidR="000D74C2" w:rsidRPr="007665D7">
          <w:rPr>
            <w:rStyle w:val="Hypertextovodkaz"/>
            <w:rFonts w:asciiTheme="minorHAnsi" w:hAnsiTheme="minorHAnsi"/>
            <w:color w:val="0070C0"/>
          </w:rPr>
          <w:t>Global</w:t>
        </w:r>
        <w:proofErr w:type="spellEnd"/>
        <w:r w:rsidR="000D74C2" w:rsidRPr="007665D7">
          <w:rPr>
            <w:rStyle w:val="Hypertextovodkaz"/>
            <w:rFonts w:asciiTheme="minorHAnsi" w:hAnsiTheme="minorHAnsi"/>
            <w:color w:val="0070C0"/>
          </w:rPr>
          <w:t xml:space="preserve"> </w:t>
        </w:r>
        <w:proofErr w:type="spellStart"/>
        <w:r w:rsidR="000D74C2" w:rsidRPr="007665D7">
          <w:rPr>
            <w:rStyle w:val="Hypertextovodkaz"/>
            <w:rFonts w:asciiTheme="minorHAnsi" w:hAnsiTheme="minorHAnsi"/>
            <w:color w:val="0070C0"/>
          </w:rPr>
          <w:t>Corruption</w:t>
        </w:r>
        <w:proofErr w:type="spellEnd"/>
        <w:r w:rsidR="000D74C2" w:rsidRPr="007665D7">
          <w:rPr>
            <w:rStyle w:val="Hypertextovodkaz"/>
            <w:rFonts w:asciiTheme="minorHAnsi" w:hAnsiTheme="minorHAnsi"/>
            <w:color w:val="0070C0"/>
          </w:rPr>
          <w:t xml:space="preserve"> Report: Sport</w:t>
        </w:r>
        <w:r w:rsidR="005F742D" w:rsidRPr="007665D7">
          <w:rPr>
            <w:rStyle w:val="Hypertextovodkaz"/>
            <w:rFonts w:asciiTheme="minorHAnsi" w:hAnsiTheme="minorHAnsi"/>
            <w:color w:val="0070C0"/>
          </w:rPr>
          <w:t>“</w:t>
        </w:r>
      </w:hyperlink>
    </w:p>
    <w:p w:rsidR="00F033BF" w:rsidRPr="00176367" w:rsidRDefault="00F033BF" w:rsidP="00640A89">
      <w:pPr>
        <w:jc w:val="both"/>
        <w:rPr>
          <w:rFonts w:asciiTheme="minorHAnsi" w:hAnsiTheme="minorHAnsi"/>
        </w:rPr>
      </w:pPr>
    </w:p>
    <w:p w:rsidR="005B3518" w:rsidRDefault="006641A9" w:rsidP="00640A89">
      <w:pPr>
        <w:jc w:val="both"/>
        <w:rPr>
          <w:rFonts w:asciiTheme="minorHAnsi" w:hAnsiTheme="minorHAnsi"/>
          <w:b/>
        </w:rPr>
      </w:pPr>
      <w:r w:rsidRPr="00176367">
        <w:rPr>
          <w:rFonts w:asciiTheme="minorHAnsi" w:hAnsiTheme="minorHAnsi"/>
          <w:b/>
        </w:rPr>
        <w:t>Kontakt pro média</w:t>
      </w:r>
    </w:p>
    <w:p w:rsidR="00C26096" w:rsidRPr="00176367" w:rsidRDefault="00C26096" w:rsidP="00640A89">
      <w:pPr>
        <w:jc w:val="both"/>
        <w:rPr>
          <w:rFonts w:asciiTheme="minorHAnsi" w:hAnsiTheme="minorHAnsi"/>
          <w:b/>
        </w:rPr>
      </w:pPr>
    </w:p>
    <w:p w:rsidR="005B3518" w:rsidRPr="00176367" w:rsidRDefault="00F033BF" w:rsidP="00640A89">
      <w:pPr>
        <w:jc w:val="both"/>
        <w:rPr>
          <w:rFonts w:asciiTheme="minorHAnsi" w:hAnsiTheme="minorHAnsi"/>
        </w:rPr>
      </w:pPr>
      <w:r w:rsidRPr="00176367">
        <w:rPr>
          <w:rFonts w:asciiTheme="minorHAnsi" w:hAnsiTheme="minorHAnsi"/>
        </w:rPr>
        <w:t>Sylvie Klobouč</w:t>
      </w:r>
      <w:r w:rsidR="00CB5809">
        <w:rPr>
          <w:rFonts w:asciiTheme="minorHAnsi" w:hAnsiTheme="minorHAnsi"/>
        </w:rPr>
        <w:t>k</w:t>
      </w:r>
      <w:r w:rsidRPr="00176367">
        <w:rPr>
          <w:rFonts w:asciiTheme="minorHAnsi" w:hAnsiTheme="minorHAnsi"/>
        </w:rPr>
        <w:t>ová</w:t>
      </w:r>
      <w:r w:rsidR="000D74C2">
        <w:rPr>
          <w:rFonts w:asciiTheme="minorHAnsi" w:hAnsiTheme="minorHAnsi"/>
        </w:rPr>
        <w:t xml:space="preserve">, </w:t>
      </w:r>
      <w:r w:rsidRPr="00176367">
        <w:rPr>
          <w:rFonts w:asciiTheme="minorHAnsi" w:hAnsiTheme="minorHAnsi"/>
        </w:rPr>
        <w:t>právnička</w:t>
      </w:r>
      <w:r w:rsidR="006641A9" w:rsidRPr="00176367">
        <w:rPr>
          <w:rFonts w:asciiTheme="minorHAnsi" w:hAnsiTheme="minorHAnsi"/>
        </w:rPr>
        <w:t xml:space="preserve"> TI</w:t>
      </w:r>
    </w:p>
    <w:p w:rsidR="005B3518" w:rsidRPr="00176367" w:rsidRDefault="006641A9" w:rsidP="00640A89">
      <w:pPr>
        <w:jc w:val="both"/>
        <w:rPr>
          <w:rFonts w:asciiTheme="minorHAnsi" w:hAnsiTheme="minorHAnsi"/>
          <w:color w:val="0070C0"/>
        </w:rPr>
      </w:pPr>
      <w:r w:rsidRPr="00176367">
        <w:rPr>
          <w:rFonts w:asciiTheme="minorHAnsi" w:hAnsiTheme="minorHAnsi"/>
        </w:rPr>
        <w:t xml:space="preserve">E-mail: </w:t>
      </w:r>
      <w:hyperlink r:id="rId11" w:history="1">
        <w:r w:rsidR="00F033BF" w:rsidRPr="00176367">
          <w:rPr>
            <w:rStyle w:val="Hypertextovodkaz"/>
            <w:rFonts w:asciiTheme="minorHAnsi" w:hAnsiTheme="minorHAnsi"/>
            <w:color w:val="0070C0"/>
          </w:rPr>
          <w:t>klobouckova@transparency.cz</w:t>
        </w:r>
      </w:hyperlink>
      <w:r w:rsidR="00F033BF" w:rsidRPr="00176367">
        <w:rPr>
          <w:rFonts w:asciiTheme="minorHAnsi" w:hAnsiTheme="minorHAnsi"/>
          <w:color w:val="0070C0"/>
        </w:rPr>
        <w:t xml:space="preserve"> </w:t>
      </w:r>
      <w:r w:rsidRPr="00176367">
        <w:rPr>
          <w:rFonts w:asciiTheme="minorHAnsi" w:hAnsiTheme="minorHAnsi"/>
          <w:color w:val="0070C0"/>
        </w:rPr>
        <w:t xml:space="preserve"> </w:t>
      </w:r>
    </w:p>
    <w:sectPr w:rsidR="005B3518" w:rsidRPr="00176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CC" w:rsidRDefault="007355CC">
      <w:r>
        <w:separator/>
      </w:r>
    </w:p>
  </w:endnote>
  <w:endnote w:type="continuationSeparator" w:id="0">
    <w:p w:rsidR="007355CC" w:rsidRDefault="0073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swald">
    <w:altName w:val="Cambria Math"/>
    <w:panose1 w:val="02000303000000000000"/>
    <w:charset w:val="EE"/>
    <w:family w:val="auto"/>
    <w:pitch w:val="variable"/>
    <w:sig w:usb0="A000006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518" w:rsidRDefault="005B35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518" w:rsidRDefault="006641A9">
    <w:pPr>
      <w:pStyle w:val="Zpat"/>
      <w:jc w:val="right"/>
      <w:rPr>
        <w:rFonts w:ascii="Oswald" w:hAnsi="Oswald"/>
        <w:color w:val="808080"/>
        <w:sz w:val="16"/>
        <w:szCs w:val="16"/>
      </w:rPr>
    </w:pPr>
    <w:r>
      <w:rPr>
        <w:rFonts w:ascii="Oswald" w:hAnsi="Oswald"/>
        <w:color w:val="808080"/>
        <w:sz w:val="16"/>
        <w:szCs w:val="16"/>
      </w:rPr>
      <w:t xml:space="preserve">Stránka </w:t>
    </w:r>
    <w:r>
      <w:rPr>
        <w:rFonts w:ascii="Oswald" w:hAnsi="Oswald"/>
        <w:bCs/>
        <w:color w:val="808080"/>
        <w:sz w:val="16"/>
        <w:szCs w:val="16"/>
      </w:rPr>
      <w:fldChar w:fldCharType="begin"/>
    </w:r>
    <w:r>
      <w:rPr>
        <w:rFonts w:ascii="Oswald" w:hAnsi="Oswald"/>
        <w:bCs/>
        <w:color w:val="808080"/>
        <w:sz w:val="16"/>
        <w:szCs w:val="16"/>
      </w:rPr>
      <w:instrText>PAGE</w:instrText>
    </w:r>
    <w:r>
      <w:rPr>
        <w:rFonts w:ascii="Oswald" w:hAnsi="Oswald"/>
        <w:bCs/>
        <w:color w:val="808080"/>
        <w:sz w:val="16"/>
        <w:szCs w:val="16"/>
      </w:rPr>
      <w:fldChar w:fldCharType="separate"/>
    </w:r>
    <w:r w:rsidR="000F4A3C">
      <w:rPr>
        <w:rFonts w:ascii="Oswald" w:hAnsi="Oswald"/>
        <w:bCs/>
        <w:noProof/>
        <w:color w:val="808080"/>
        <w:sz w:val="16"/>
        <w:szCs w:val="16"/>
      </w:rPr>
      <w:t>2</w:t>
    </w:r>
    <w:r>
      <w:rPr>
        <w:rFonts w:ascii="Oswald" w:hAnsi="Oswald"/>
        <w:bCs/>
        <w:color w:val="808080"/>
        <w:sz w:val="16"/>
        <w:szCs w:val="16"/>
      </w:rPr>
      <w:fldChar w:fldCharType="end"/>
    </w:r>
    <w:r>
      <w:rPr>
        <w:rFonts w:ascii="Oswald" w:hAnsi="Oswald"/>
        <w:color w:val="808080"/>
        <w:sz w:val="16"/>
        <w:szCs w:val="16"/>
      </w:rPr>
      <w:t xml:space="preserve"> z </w:t>
    </w:r>
    <w:r>
      <w:rPr>
        <w:rFonts w:ascii="Oswald" w:hAnsi="Oswald"/>
        <w:bCs/>
        <w:color w:val="808080"/>
        <w:sz w:val="16"/>
        <w:szCs w:val="16"/>
      </w:rPr>
      <w:fldChar w:fldCharType="begin"/>
    </w:r>
    <w:r>
      <w:rPr>
        <w:rFonts w:ascii="Oswald" w:hAnsi="Oswald"/>
        <w:bCs/>
        <w:color w:val="808080"/>
        <w:sz w:val="16"/>
        <w:szCs w:val="16"/>
      </w:rPr>
      <w:instrText>NUMPAGES</w:instrText>
    </w:r>
    <w:r>
      <w:rPr>
        <w:rFonts w:ascii="Oswald" w:hAnsi="Oswald"/>
        <w:bCs/>
        <w:color w:val="808080"/>
        <w:sz w:val="16"/>
        <w:szCs w:val="16"/>
      </w:rPr>
      <w:fldChar w:fldCharType="separate"/>
    </w:r>
    <w:r w:rsidR="000F4A3C">
      <w:rPr>
        <w:rFonts w:ascii="Oswald" w:hAnsi="Oswald"/>
        <w:bCs/>
        <w:noProof/>
        <w:color w:val="808080"/>
        <w:sz w:val="16"/>
        <w:szCs w:val="16"/>
      </w:rPr>
      <w:t>2</w:t>
    </w:r>
    <w:r>
      <w:rPr>
        <w:rFonts w:ascii="Oswald" w:hAnsi="Oswald"/>
        <w:bCs/>
        <w:color w:val="808080"/>
        <w:sz w:val="16"/>
        <w:szCs w:val="16"/>
      </w:rPr>
      <w:fldChar w:fldCharType="end"/>
    </w:r>
  </w:p>
  <w:p w:rsidR="005B3518" w:rsidRDefault="005B3518">
    <w:pPr>
      <w:pStyle w:val="Zpat"/>
      <w:jc w:val="center"/>
      <w:rPr>
        <w:rFonts w:ascii="Oswald" w:hAnsi="Oswald"/>
        <w:color w:val="808080"/>
        <w:sz w:val="16"/>
        <w:szCs w:val="16"/>
      </w:rPr>
    </w:pPr>
  </w:p>
  <w:p w:rsidR="005B3518" w:rsidRDefault="006641A9">
    <w:pPr>
      <w:pStyle w:val="Zpat"/>
      <w:jc w:val="center"/>
      <w:rPr>
        <w:rFonts w:ascii="Oswald" w:hAnsi="Oswald"/>
        <w:color w:val="808080"/>
        <w:sz w:val="16"/>
        <w:szCs w:val="16"/>
      </w:rPr>
    </w:pPr>
    <w:r>
      <w:rPr>
        <w:rFonts w:ascii="Oswald" w:hAnsi="Oswald"/>
        <w:color w:val="808080"/>
        <w:sz w:val="16"/>
        <w:szCs w:val="16"/>
      </w:rPr>
      <w:t xml:space="preserve">| Transparency International - Česká republika, o. p. s. | Sokolovská 260/143, 180 00 Praha 8, Česká republika | </w:t>
    </w:r>
  </w:p>
  <w:p w:rsidR="005B3518" w:rsidRDefault="006641A9">
    <w:pPr>
      <w:pStyle w:val="Zpat"/>
      <w:jc w:val="center"/>
      <w:rPr>
        <w:rFonts w:ascii="Oswald" w:hAnsi="Oswald"/>
        <w:color w:val="808080"/>
        <w:sz w:val="16"/>
        <w:szCs w:val="16"/>
      </w:rPr>
    </w:pPr>
    <w:r>
      <w:rPr>
        <w:rFonts w:ascii="Oswald" w:hAnsi="Oswald"/>
        <w:color w:val="808080"/>
        <w:sz w:val="16"/>
        <w:szCs w:val="16"/>
      </w:rPr>
      <w:t>| Tel: +420 224 240 895-7 | posta@transparency.cz | www.transparency.cz 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CC" w:rsidRDefault="007355CC">
      <w:r>
        <w:separator/>
      </w:r>
    </w:p>
  </w:footnote>
  <w:footnote w:type="continuationSeparator" w:id="0">
    <w:p w:rsidR="007355CC" w:rsidRDefault="00735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518" w:rsidRDefault="005B351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518" w:rsidRDefault="006641A9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7620</wp:posOffset>
          </wp:positionV>
          <wp:extent cx="1962149" cy="285750"/>
          <wp:effectExtent l="0" t="0" r="0" b="0"/>
          <wp:wrapTight wrapText="bothSides">
            <wp:wrapPolygon edited="0"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40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149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B3518" w:rsidRDefault="005B3518">
    <w:pPr>
      <w:pStyle w:val="Zhlav"/>
      <w:tabs>
        <w:tab w:val="clear" w:pos="4536"/>
        <w:tab w:val="clear" w:pos="9072"/>
      </w:tabs>
    </w:pPr>
  </w:p>
  <w:p w:rsidR="005B3518" w:rsidRDefault="006641A9">
    <w:pPr>
      <w:pStyle w:val="Zhlav"/>
      <w:tabs>
        <w:tab w:val="clear" w:pos="4536"/>
        <w:tab w:val="clear" w:pos="9072"/>
      </w:tabs>
      <w:rPr>
        <w:rFonts w:ascii="Oswald" w:hAnsi="Oswald"/>
        <w:i/>
        <w:color w:val="0065B3"/>
        <w:sz w:val="20"/>
        <w:szCs w:val="20"/>
      </w:rPr>
    </w:pPr>
    <w:r>
      <w:rPr>
        <w:rFonts w:ascii="Oswald" w:hAnsi="Oswald"/>
        <w:i/>
        <w:color w:val="0065B3"/>
        <w:sz w:val="20"/>
        <w:szCs w:val="20"/>
      </w:rPr>
      <w:t>„Hlídáme veřejný zájem, hájíme efektivní a odpovědnou správu země.“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518" w:rsidRDefault="005B35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F224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7BEDC34"/>
    <w:lvl w:ilvl="0" w:tplc="A964DC0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SimSu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E989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4678E"/>
    <w:multiLevelType w:val="hybridMultilevel"/>
    <w:tmpl w:val="33942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18"/>
    <w:rsid w:val="00004C79"/>
    <w:rsid w:val="00005078"/>
    <w:rsid w:val="000127E9"/>
    <w:rsid w:val="00016320"/>
    <w:rsid w:val="00073A64"/>
    <w:rsid w:val="00097C06"/>
    <w:rsid w:val="000B4E2C"/>
    <w:rsid w:val="000D74C2"/>
    <w:rsid w:val="000F4A3C"/>
    <w:rsid w:val="000F682D"/>
    <w:rsid w:val="00145805"/>
    <w:rsid w:val="00176367"/>
    <w:rsid w:val="0019654B"/>
    <w:rsid w:val="001D0F21"/>
    <w:rsid w:val="00212F64"/>
    <w:rsid w:val="002A2D29"/>
    <w:rsid w:val="002A6BCE"/>
    <w:rsid w:val="00353BBB"/>
    <w:rsid w:val="00362462"/>
    <w:rsid w:val="00363D47"/>
    <w:rsid w:val="00387FA1"/>
    <w:rsid w:val="003C4054"/>
    <w:rsid w:val="003D4097"/>
    <w:rsid w:val="004650F3"/>
    <w:rsid w:val="004E6821"/>
    <w:rsid w:val="005061CD"/>
    <w:rsid w:val="00536057"/>
    <w:rsid w:val="0054310E"/>
    <w:rsid w:val="00581BCA"/>
    <w:rsid w:val="005B3518"/>
    <w:rsid w:val="005F742D"/>
    <w:rsid w:val="006222BC"/>
    <w:rsid w:val="00640A89"/>
    <w:rsid w:val="00655515"/>
    <w:rsid w:val="006641A9"/>
    <w:rsid w:val="006B4F03"/>
    <w:rsid w:val="006C377C"/>
    <w:rsid w:val="006E4D4E"/>
    <w:rsid w:val="0072448D"/>
    <w:rsid w:val="007355CC"/>
    <w:rsid w:val="007665D7"/>
    <w:rsid w:val="007972D2"/>
    <w:rsid w:val="007B0122"/>
    <w:rsid w:val="007D3A50"/>
    <w:rsid w:val="007E4E20"/>
    <w:rsid w:val="007F7C22"/>
    <w:rsid w:val="00815B2C"/>
    <w:rsid w:val="00892838"/>
    <w:rsid w:val="008B2091"/>
    <w:rsid w:val="008D7E26"/>
    <w:rsid w:val="00926C5D"/>
    <w:rsid w:val="009367B6"/>
    <w:rsid w:val="00942066"/>
    <w:rsid w:val="00997546"/>
    <w:rsid w:val="009D4139"/>
    <w:rsid w:val="009E2AAA"/>
    <w:rsid w:val="00A32DAE"/>
    <w:rsid w:val="00A32EE6"/>
    <w:rsid w:val="00A45735"/>
    <w:rsid w:val="00A4580D"/>
    <w:rsid w:val="00A4785D"/>
    <w:rsid w:val="00A57376"/>
    <w:rsid w:val="00A73423"/>
    <w:rsid w:val="00A8217A"/>
    <w:rsid w:val="00AA705A"/>
    <w:rsid w:val="00AD2EF0"/>
    <w:rsid w:val="00AF3021"/>
    <w:rsid w:val="00C041B3"/>
    <w:rsid w:val="00C10897"/>
    <w:rsid w:val="00C26096"/>
    <w:rsid w:val="00C42680"/>
    <w:rsid w:val="00C72B6C"/>
    <w:rsid w:val="00CB5809"/>
    <w:rsid w:val="00CC6C0E"/>
    <w:rsid w:val="00CD3AF6"/>
    <w:rsid w:val="00D02BDD"/>
    <w:rsid w:val="00D063A8"/>
    <w:rsid w:val="00D15040"/>
    <w:rsid w:val="00D33CFB"/>
    <w:rsid w:val="00D71B05"/>
    <w:rsid w:val="00D85243"/>
    <w:rsid w:val="00D92377"/>
    <w:rsid w:val="00E203AB"/>
    <w:rsid w:val="00EA71DE"/>
    <w:rsid w:val="00EE375E"/>
    <w:rsid w:val="00F0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keepLines/>
      <w:spacing w:before="200" w:line="276" w:lineRule="auto"/>
      <w:outlineLvl w:val="1"/>
    </w:pPr>
    <w:rPr>
      <w:rFonts w:ascii="Cambria" w:eastAsia="SimSun" w:hAnsi="Cambria" w:cs="SimSun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Calibri" w:eastAsia="Calibri" w:hAnsi="Calibri" w:cs="SimSu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Calibri" w:eastAsia="Calibri" w:hAnsi="Calibri" w:cs="SimSun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pPr>
      <w:spacing w:after="200"/>
    </w:pPr>
    <w:rPr>
      <w:rFonts w:ascii="Calibri" w:eastAsia="Calibri" w:hAnsi="Calibri" w:cs="SimSu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rFonts w:ascii="Calibri" w:eastAsia="SimSun" w:hAnsi="Calibri" w:cs="SimSun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F033B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keepLines/>
      <w:spacing w:before="200" w:line="276" w:lineRule="auto"/>
      <w:outlineLvl w:val="1"/>
    </w:pPr>
    <w:rPr>
      <w:rFonts w:ascii="Cambria" w:eastAsia="SimSun" w:hAnsi="Cambria" w:cs="SimSun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Calibri" w:eastAsia="Calibri" w:hAnsi="Calibri" w:cs="SimSu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Calibri" w:eastAsia="Calibri" w:hAnsi="Calibri" w:cs="SimSun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pPr>
      <w:spacing w:after="200"/>
    </w:pPr>
    <w:rPr>
      <w:rFonts w:ascii="Calibri" w:eastAsia="Calibri" w:hAnsi="Calibri" w:cs="SimSu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rFonts w:ascii="Calibri" w:eastAsia="SimSun" w:hAnsi="Calibri" w:cs="SimSun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F033B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cy.cz/financovani-sportu-kde-jsme-a-kam-smerujeme/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lobouckova@transparency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transparency.cz/global-corruption-report-sp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nsparency.cz/wp-content/uploads/Financov&#225;n&#237;-sportu-statut&#225;rn&#237;mi-m&#283;sty-a-kraji-2016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Transparency International ČR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Kotora</dc:creator>
  <cp:lastModifiedBy>Apollo</cp:lastModifiedBy>
  <cp:revision>23</cp:revision>
  <cp:lastPrinted>2016-12-06T08:02:00Z</cp:lastPrinted>
  <dcterms:created xsi:type="dcterms:W3CDTF">2016-12-16T14:39:00Z</dcterms:created>
  <dcterms:modified xsi:type="dcterms:W3CDTF">2016-12-18T20:23:00Z</dcterms:modified>
</cp:coreProperties>
</file>