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A9" w:rsidRDefault="00F82FA9" w:rsidP="00F82FA9">
      <w:pPr>
        <w:rPr>
          <w:b/>
        </w:rPr>
      </w:pPr>
      <w:r>
        <w:rPr>
          <w:b/>
        </w:rPr>
        <w:t xml:space="preserve">TISKOVÁ ZPRÁVA TI, </w:t>
      </w:r>
      <w:r w:rsidR="009E25D9">
        <w:rPr>
          <w:b/>
        </w:rPr>
        <w:t>27</w:t>
      </w:r>
      <w:r>
        <w:rPr>
          <w:b/>
        </w:rPr>
        <w:t xml:space="preserve">. dubna 2015 </w:t>
      </w:r>
    </w:p>
    <w:p w:rsidR="00F82FA9" w:rsidRPr="00604580" w:rsidRDefault="000512C5" w:rsidP="00F82FA9">
      <w:pPr>
        <w:pStyle w:val="Vrazncitt"/>
        <w:pBdr>
          <w:bottom w:val="single" w:sz="4" w:space="3" w:color="4F81BD" w:themeColor="accent1"/>
        </w:pBdr>
        <w:ind w:left="0" w:right="26"/>
        <w:jc w:val="both"/>
        <w:rPr>
          <w:color w:val="0070C0"/>
          <w:sz w:val="28"/>
          <w:szCs w:val="28"/>
        </w:rPr>
      </w:pPr>
      <w:r w:rsidRPr="00604580">
        <w:rPr>
          <w:color w:val="0070C0"/>
          <w:sz w:val="28"/>
          <w:szCs w:val="28"/>
        </w:rPr>
        <w:t xml:space="preserve">Transparency International hodnotila protikorupční opatření u zbrojních firem. </w:t>
      </w:r>
      <w:r w:rsidR="003C1168" w:rsidRPr="00604580">
        <w:rPr>
          <w:color w:val="0070C0"/>
          <w:sz w:val="28"/>
          <w:szCs w:val="28"/>
        </w:rPr>
        <w:t>Jedinou českou firmou v programu je zatím Tatra.</w:t>
      </w:r>
    </w:p>
    <w:p w:rsidR="00F82FA9" w:rsidRDefault="000512C5" w:rsidP="00F82FA9">
      <w:pPr>
        <w:jc w:val="both"/>
        <w:rPr>
          <w:b/>
        </w:rPr>
      </w:pPr>
      <w:r>
        <w:rPr>
          <w:b/>
        </w:rPr>
        <w:t>Londýn</w:t>
      </w:r>
      <w:r w:rsidR="00F82FA9">
        <w:rPr>
          <w:b/>
        </w:rPr>
        <w:t xml:space="preserve">, </w:t>
      </w:r>
      <w:r w:rsidR="002C5121" w:rsidRPr="002C5121">
        <w:rPr>
          <w:b/>
        </w:rPr>
        <w:t>Praha 27</w:t>
      </w:r>
      <w:r w:rsidR="00F82FA9" w:rsidRPr="002C5121">
        <w:rPr>
          <w:b/>
        </w:rPr>
        <w:t>. 4. 2015</w:t>
      </w:r>
      <w:r w:rsidR="00F82FA9">
        <w:rPr>
          <w:b/>
        </w:rPr>
        <w:t xml:space="preserve"> - Transparency International </w:t>
      </w:r>
      <w:r>
        <w:rPr>
          <w:b/>
        </w:rPr>
        <w:t xml:space="preserve">Velká Británie </w:t>
      </w:r>
      <w:r w:rsidR="00F82FA9">
        <w:rPr>
          <w:b/>
        </w:rPr>
        <w:t>(TI</w:t>
      </w:r>
      <w:r>
        <w:rPr>
          <w:b/>
        </w:rPr>
        <w:t xml:space="preserve"> - UK</w:t>
      </w:r>
      <w:r w:rsidR="00F82FA9">
        <w:rPr>
          <w:b/>
        </w:rPr>
        <w:t xml:space="preserve">) dnes zveřejnila </w:t>
      </w:r>
      <w:r>
        <w:rPr>
          <w:b/>
        </w:rPr>
        <w:t>studii</w:t>
      </w:r>
      <w:r w:rsidR="00F82FA9" w:rsidRPr="006269F6">
        <w:rPr>
          <w:b/>
        </w:rPr>
        <w:t xml:space="preserve"> „</w:t>
      </w:r>
      <w:r>
        <w:rPr>
          <w:b/>
        </w:rPr>
        <w:t>Protikorupčn</w:t>
      </w:r>
      <w:r w:rsidR="0073457A">
        <w:rPr>
          <w:b/>
        </w:rPr>
        <w:t>í index zbrojařských firem 2015</w:t>
      </w:r>
      <w:r w:rsidR="00F82FA9" w:rsidRPr="006269F6">
        <w:rPr>
          <w:b/>
        </w:rPr>
        <w:t>“, která</w:t>
      </w:r>
      <w:r w:rsidR="00B50FC3">
        <w:rPr>
          <w:b/>
        </w:rPr>
        <w:t xml:space="preserve"> </w:t>
      </w:r>
      <w:r w:rsidR="00604580">
        <w:rPr>
          <w:b/>
        </w:rPr>
        <w:t>zkoumá</w:t>
      </w:r>
      <w:r w:rsidR="00A0454F">
        <w:rPr>
          <w:b/>
        </w:rPr>
        <w:t>,</w:t>
      </w:r>
      <w:r w:rsidR="00604580">
        <w:rPr>
          <w:b/>
        </w:rPr>
        <w:t xml:space="preserve"> jak se </w:t>
      </w:r>
      <w:r>
        <w:rPr>
          <w:b/>
        </w:rPr>
        <w:t xml:space="preserve">posunulo zavádění protikorupčních opatření a </w:t>
      </w:r>
      <w:r w:rsidR="00A0454F">
        <w:rPr>
          <w:b/>
        </w:rPr>
        <w:t xml:space="preserve">jak se </w:t>
      </w:r>
      <w:r>
        <w:rPr>
          <w:b/>
        </w:rPr>
        <w:t>zvýšila transparentnost 16</w:t>
      </w:r>
      <w:r w:rsidR="00EB7DF8">
        <w:rPr>
          <w:b/>
        </w:rPr>
        <w:t>3</w:t>
      </w:r>
      <w:r>
        <w:rPr>
          <w:b/>
        </w:rPr>
        <w:t xml:space="preserve"> zbrojních firem ve světě od roku 2012. </w:t>
      </w:r>
    </w:p>
    <w:p w:rsidR="009C5A0A" w:rsidRPr="003C1168" w:rsidRDefault="003C1168" w:rsidP="00F82FA9">
      <w:pPr>
        <w:jc w:val="both"/>
        <w:rPr>
          <w:b/>
          <w:i/>
        </w:rPr>
      </w:pPr>
      <w:r w:rsidRPr="003C1168">
        <w:rPr>
          <w:b/>
          <w:i/>
        </w:rPr>
        <w:t>U</w:t>
      </w:r>
      <w:r w:rsidR="009C5A0A" w:rsidRPr="003C1168">
        <w:rPr>
          <w:b/>
          <w:i/>
        </w:rPr>
        <w:t xml:space="preserve"> 33% zbrojních firem došlo ke zlepšení.</w:t>
      </w:r>
      <w:r w:rsidRPr="003C1168">
        <w:rPr>
          <w:b/>
          <w:i/>
        </w:rPr>
        <w:t xml:space="preserve"> Jediná firma z ČR vybraná do žebříčku, kopřivnická Tatra, zatím požadavky programu neplní. Tím se ale</w:t>
      </w:r>
      <w:r w:rsidR="00D11651">
        <w:rPr>
          <w:b/>
          <w:i/>
        </w:rPr>
        <w:t xml:space="preserve"> </w:t>
      </w:r>
      <w:r w:rsidR="00C0236C">
        <w:rPr>
          <w:b/>
          <w:i/>
        </w:rPr>
        <w:t xml:space="preserve">pravděpodobně </w:t>
      </w:r>
      <w:r w:rsidR="00C0236C" w:rsidRPr="003C1168">
        <w:rPr>
          <w:b/>
          <w:i/>
        </w:rPr>
        <w:t>neliší</w:t>
      </w:r>
      <w:r w:rsidRPr="003C1168">
        <w:rPr>
          <w:b/>
          <w:i/>
        </w:rPr>
        <w:t xml:space="preserve"> od jiných českých podniků, které se pohybují v oblasti speciální výroby.</w:t>
      </w:r>
    </w:p>
    <w:p w:rsidR="003557CE" w:rsidRDefault="003557CE" w:rsidP="009C5A0A">
      <w:pPr>
        <w:jc w:val="both"/>
      </w:pPr>
      <w:r>
        <w:t>V</w:t>
      </w:r>
      <w:r w:rsidR="00EB7DF8">
        <w:t>e</w:t>
      </w:r>
      <w:r>
        <w:t> zbrojním průmyslu je korupční</w:t>
      </w:r>
      <w:r w:rsidR="00604580">
        <w:t xml:space="preserve"> riziko vysoké všude na světě. </w:t>
      </w:r>
      <w:r>
        <w:t>Jde o to, jak na toto riziko zbrojní firmy reagují. A tady jsou velké rozdíly jak mezi firmami, tak i mezi jednotlivými zeměmi, ze kterých tyto firmy pocházejí. Velké rozdíly jsou i v tom, u kterých firem dochází ke zlepšení.</w:t>
      </w:r>
    </w:p>
    <w:p w:rsidR="003557CE" w:rsidRDefault="003557CE" w:rsidP="009C5A0A">
      <w:pPr>
        <w:jc w:val="both"/>
      </w:pPr>
      <w:r>
        <w:t>„Korupce u zbrojního průmyslu není jen o zvýšených nákladech na úplatky a provize, ale často o mrhání veřejných prostředků na neužitečné projekty či o ohrožování obranyschopnosti nákupem nevhodných zbraňových systémů“, říká Radim Bureš, programový ředitel Transparency International Česká republika.</w:t>
      </w:r>
    </w:p>
    <w:p w:rsidR="009C5A0A" w:rsidRPr="009C5A0A" w:rsidRDefault="009C5A0A" w:rsidP="009C5A0A">
      <w:pPr>
        <w:jc w:val="both"/>
      </w:pPr>
      <w:r w:rsidRPr="009C5A0A">
        <w:t xml:space="preserve">Protikorupční index zbrojařských firem 2015 měří transparentnost a kvalitu etických a protikorupčních programů 163 zbrojních firem ze 47 zemí. Každá firma je zařazena do skupiny A (nejvyšší) až F (nejnižší) na základě veřejně dostupných zdrojů. 42 firem </w:t>
      </w:r>
      <w:r>
        <w:t xml:space="preserve">se posunulo do lepší kategorie, další třetina firem vykazuje určité zlepšení. </w:t>
      </w:r>
    </w:p>
    <w:p w:rsidR="00D11651" w:rsidRPr="00D11651" w:rsidRDefault="00D11651" w:rsidP="00D11651">
      <w:pPr>
        <w:jc w:val="both"/>
      </w:pPr>
      <w:r w:rsidRPr="00D11651">
        <w:t xml:space="preserve">Českou republiku zastupuje </w:t>
      </w:r>
      <w:r w:rsidR="00604580">
        <w:t xml:space="preserve">v Indexu jediná firma – Tatra. </w:t>
      </w:r>
      <w:r w:rsidRPr="00D11651">
        <w:t>Ta se zařadila do nejhorší skupiny (F), protože protikorupční program zatím nezavedla. „Zdůrazňuji, že program nehodnotí, zda se firma dopouští korupce, ale pouze to, zda má preventivní protikorupční program. V případě automobilky Tatra</w:t>
      </w:r>
      <w:r w:rsidR="00C0236C">
        <w:t xml:space="preserve"> vnímáme, že</w:t>
      </w:r>
      <w:r w:rsidRPr="00D11651">
        <w:t xml:space="preserve"> reálně došlo k v</w:t>
      </w:r>
      <w:r w:rsidR="00C0236C">
        <w:t xml:space="preserve">ýraznému zvýšení jejího kreditu a k opětovnému etablování </w:t>
      </w:r>
      <w:r w:rsidR="00C0236C" w:rsidRPr="00D11651">
        <w:t>na</w:t>
      </w:r>
      <w:r>
        <w:t xml:space="preserve"> indickém trhu</w:t>
      </w:r>
      <w:r w:rsidRPr="00D11651">
        <w:t>. To sice kvitujeme, ale jsme přesvědčeni, že kromě toho by měla nejen Tatra, ale i jiné české podniky obranného průmyslu k preventivním protikorupčním opatřením přistoupit,“ uvádí Radim Bureš.</w:t>
      </w:r>
    </w:p>
    <w:p w:rsidR="0063674F" w:rsidRDefault="00D11651" w:rsidP="00D11651">
      <w:pPr>
        <w:jc w:val="both"/>
      </w:pPr>
      <w:r>
        <w:t xml:space="preserve"> </w:t>
      </w:r>
      <w:r w:rsidR="0063674F">
        <w:t>„Index jasně ukazuje rozdíl „západních“ a „východních“ firem v přístupu k etice podnikání a korupci“, upozorňuje Radim Bureš, „ je v zájmu celé České republiky, aby se i zbrojní firmy přibližovaly spíše k „západu““. Toto rozdělení fi</w:t>
      </w:r>
      <w:r w:rsidR="00A0454F">
        <w:t>rem naznačuje i další zpráva TI</w:t>
      </w:r>
      <w:bookmarkStart w:id="0" w:name="_GoBack"/>
      <w:bookmarkEnd w:id="0"/>
      <w:r w:rsidR="0063674F">
        <w:t xml:space="preserve"> „Transparentnost velkých </w:t>
      </w:r>
      <w:r w:rsidR="00604580">
        <w:t xml:space="preserve">firem“ (2014), která říká, že 7 </w:t>
      </w:r>
      <w:r w:rsidR="0063674F">
        <w:t>z 10 nejtransparentnějších fi</w:t>
      </w:r>
      <w:r w:rsidR="00604580">
        <w:t xml:space="preserve">rem pochází z Evropy, zatímco 8 </w:t>
      </w:r>
      <w:r w:rsidR="0063674F">
        <w:t>z 10 nejméně transparentních firem z Asie</w:t>
      </w:r>
      <w:r w:rsidR="0063674F" w:rsidRPr="002C5121">
        <w:t>.</w:t>
      </w:r>
    </w:p>
    <w:p w:rsidR="0063674F" w:rsidRPr="002A500E" w:rsidRDefault="0063674F" w:rsidP="0063674F">
      <w:pPr>
        <w:jc w:val="both"/>
      </w:pPr>
      <w:r w:rsidRPr="002C5121">
        <w:t>„V případě</w:t>
      </w:r>
      <w:r w:rsidR="00604580">
        <w:t xml:space="preserve"> </w:t>
      </w:r>
      <w:r w:rsidRPr="002C5121">
        <w:t xml:space="preserve">východoevropských zbrojních firem bohužel vidíme vysokou korelaci mezi absencí protikorupčních opatření a velmi nízkou obchodní úspěšností na vyspělých trzích. Bohužel, v tomto </w:t>
      </w:r>
      <w:r w:rsidRPr="002C5121">
        <w:lastRenderedPageBreak/>
        <w:t>případě se ČR řadí jednoznačně na východ“, uvádí Adam Novák, projektový analytik Transparency International.</w:t>
      </w:r>
    </w:p>
    <w:p w:rsidR="0063674F" w:rsidRDefault="0063674F" w:rsidP="0063674F">
      <w:pPr>
        <w:jc w:val="both"/>
      </w:pPr>
      <w:r w:rsidRPr="0073457A">
        <w:t xml:space="preserve">Transparency International proto vyzývá vládu a ministerstvo obrany, aby důsledně požadovala po uchazečích o zbrojní zakázky </w:t>
      </w:r>
      <w:r>
        <w:t>zavedení etických, protikorupčních a „</w:t>
      </w:r>
      <w:proofErr w:type="spellStart"/>
      <w:r>
        <w:t>due</w:t>
      </w:r>
      <w:proofErr w:type="spellEnd"/>
      <w:r>
        <w:t xml:space="preserve"> </w:t>
      </w:r>
      <w:proofErr w:type="spellStart"/>
      <w:r>
        <w:t>dilligence</w:t>
      </w:r>
      <w:proofErr w:type="spellEnd"/>
      <w:r>
        <w:t>“ pravidel.</w:t>
      </w:r>
      <w:r w:rsidR="00AE645C">
        <w:t xml:space="preserve"> Tatru </w:t>
      </w:r>
      <w:proofErr w:type="spellStart"/>
      <w:r w:rsidR="00AE645C">
        <w:t>Trucks</w:t>
      </w:r>
      <w:proofErr w:type="spellEnd"/>
      <w:r w:rsidR="00AE645C">
        <w:t xml:space="preserve"> a další firmy se</w:t>
      </w:r>
      <w:r w:rsidR="00604580">
        <w:t xml:space="preserve"> speciální výrobou vyzývá, aby </w:t>
      </w:r>
      <w:r w:rsidR="00AE645C">
        <w:t>zavedly etická a protikorupční opatření a zařadily se tak k nejvyspělejším zbrojním firmám světa.</w:t>
      </w:r>
    </w:p>
    <w:p w:rsidR="00D11651" w:rsidRPr="00D11651" w:rsidRDefault="00D11651" w:rsidP="00F82FA9">
      <w:pPr>
        <w:jc w:val="both"/>
        <w:rPr>
          <w:b/>
          <w:u w:val="single"/>
        </w:rPr>
      </w:pPr>
      <w:r w:rsidRPr="00D11651">
        <w:rPr>
          <w:b/>
          <w:u w:val="single"/>
        </w:rPr>
        <w:t>O stan</w:t>
      </w:r>
      <w:r w:rsidR="006D5F8E">
        <w:rPr>
          <w:b/>
          <w:u w:val="single"/>
        </w:rPr>
        <w:t>ovisko jsme požádali také Tatra</w:t>
      </w:r>
      <w:r w:rsidRPr="00D11651">
        <w:rPr>
          <w:b/>
          <w:u w:val="single"/>
        </w:rPr>
        <w:t xml:space="preserve"> </w:t>
      </w:r>
      <w:proofErr w:type="spellStart"/>
      <w:r w:rsidRPr="00D11651">
        <w:rPr>
          <w:b/>
          <w:u w:val="single"/>
        </w:rPr>
        <w:t>Trucks</w:t>
      </w:r>
      <w:proofErr w:type="spellEnd"/>
      <w:r w:rsidRPr="00D11651">
        <w:rPr>
          <w:b/>
          <w:u w:val="single"/>
        </w:rPr>
        <w:t xml:space="preserve"> a.s.</w:t>
      </w:r>
      <w:r>
        <w:rPr>
          <w:b/>
          <w:u w:val="single"/>
        </w:rPr>
        <w:t>:</w:t>
      </w:r>
    </w:p>
    <w:p w:rsidR="002A500E" w:rsidRPr="00D11651" w:rsidRDefault="001D67A9" w:rsidP="00F82FA9">
      <w:pPr>
        <w:jc w:val="both"/>
      </w:pPr>
      <w:r w:rsidRPr="00D11651">
        <w:t>Kopřivnická automobilka uznává, že v oblasti protikorupčního programu má dluh. „Program TI vnímáme jako součást společenské odpovědnosti firmy, jeho pož</w:t>
      </w:r>
      <w:r w:rsidR="0063674F" w:rsidRPr="00D11651">
        <w:t>adavky jsou reálné a splnitelné. J</w:t>
      </w:r>
      <w:r w:rsidRPr="00D11651">
        <w:t xml:space="preserve">eho zásadní požadavky chceme v co nejširší míře splnit do konce roku </w:t>
      </w:r>
      <w:r w:rsidR="0063674F" w:rsidRPr="00D11651">
        <w:t xml:space="preserve">2015 </w:t>
      </w:r>
      <w:r w:rsidRPr="00D11651">
        <w:t xml:space="preserve">ve spolupráci s českou pobočkou </w:t>
      </w:r>
      <w:proofErr w:type="gramStart"/>
      <w:r w:rsidRPr="00D11651">
        <w:t>TI</w:t>
      </w:r>
      <w:proofErr w:type="gramEnd"/>
      <w:r w:rsidRPr="00D11651">
        <w:t xml:space="preserve">,“ uvádí tiskový mluvčí TATRA TRUCKS a.s. Andrej </w:t>
      </w:r>
      <w:proofErr w:type="spellStart"/>
      <w:r w:rsidRPr="00D11651">
        <w:t>Čírtek</w:t>
      </w:r>
      <w:proofErr w:type="spellEnd"/>
      <w:r w:rsidRPr="00D11651">
        <w:t xml:space="preserve"> a dodává: „Tatra se do indexu TI dostala nepochybně i pod vlivem špatné pověsti svých bývalých vlastníků, kteří přivedli podnik </w:t>
      </w:r>
      <w:r w:rsidR="0063674F" w:rsidRPr="00D11651">
        <w:t xml:space="preserve">v roce 2012 </w:t>
      </w:r>
      <w:r w:rsidRPr="00D11651">
        <w:t>do insolvenční situace</w:t>
      </w:r>
      <w:r w:rsidR="0063674F" w:rsidRPr="00D11651">
        <w:t xml:space="preserve">. V prvních letech po nástupu nových vlastníků bylo třeba rozběhnout výrobu, restrukturalizovat firmu a získat zakázky. Pozornost se věnovala věcem zásadním pro přežití podniku a ne protikorupčnímu programu. Dnes je automobilka v jiné situaci a může pracovat na tom, aby byla prvním českým podnikem plnícím požadavky protikorupčního programu </w:t>
      </w:r>
      <w:proofErr w:type="gramStart"/>
      <w:r w:rsidR="0063674F" w:rsidRPr="00D11651">
        <w:t>TI</w:t>
      </w:r>
      <w:proofErr w:type="gramEnd"/>
      <w:r w:rsidR="0063674F" w:rsidRPr="00D11651">
        <w:t xml:space="preserve">.“ </w:t>
      </w:r>
    </w:p>
    <w:p w:rsidR="00D11651" w:rsidRDefault="00D11651" w:rsidP="00F82FA9">
      <w:pPr>
        <w:jc w:val="both"/>
      </w:pPr>
    </w:p>
    <w:p w:rsidR="00F82FA9" w:rsidRPr="003B4E13" w:rsidRDefault="00F82FA9" w:rsidP="00F82FA9">
      <w:pPr>
        <w:jc w:val="both"/>
        <w:rPr>
          <w:b/>
        </w:rPr>
      </w:pPr>
      <w:r w:rsidRPr="003B4E13">
        <w:t>Celá zpráva „</w:t>
      </w:r>
      <w:proofErr w:type="spellStart"/>
      <w:r w:rsidR="009E25D9">
        <w:rPr>
          <w:b/>
        </w:rPr>
        <w:t>DefenceCompanies</w:t>
      </w:r>
      <w:proofErr w:type="spellEnd"/>
      <w:r w:rsidR="009E25D9">
        <w:rPr>
          <w:b/>
        </w:rPr>
        <w:t xml:space="preserve"> Anti-</w:t>
      </w:r>
      <w:proofErr w:type="spellStart"/>
      <w:r w:rsidR="009E25D9">
        <w:rPr>
          <w:b/>
        </w:rPr>
        <w:t>Corruption</w:t>
      </w:r>
      <w:proofErr w:type="spellEnd"/>
      <w:r w:rsidR="009E25D9">
        <w:rPr>
          <w:b/>
        </w:rPr>
        <w:t xml:space="preserve"> Index 2015</w:t>
      </w:r>
      <w:r w:rsidRPr="003B4E13">
        <w:rPr>
          <w:b/>
        </w:rPr>
        <w:t xml:space="preserve">" </w:t>
      </w:r>
      <w:r w:rsidRPr="003B4E13">
        <w:t xml:space="preserve">v angličtině </w:t>
      </w:r>
      <w:r>
        <w:t>j</w:t>
      </w:r>
      <w:r w:rsidRPr="003B4E13">
        <w:t xml:space="preserve">e k dispozici na </w:t>
      </w:r>
      <w:hyperlink r:id="rId9" w:history="1">
        <w:r w:rsidR="002A500E" w:rsidRPr="00604580">
          <w:rPr>
            <w:rStyle w:val="Hypertextovodkaz"/>
            <w:b/>
            <w:color w:val="0070C0"/>
          </w:rPr>
          <w:t>www.transparency.cz</w:t>
        </w:r>
      </w:hyperlink>
      <w:r w:rsidR="002A500E">
        <w:rPr>
          <w:b/>
        </w:rPr>
        <w:t xml:space="preserve">.  </w:t>
      </w:r>
    </w:p>
    <w:p w:rsidR="002A500E" w:rsidRDefault="002A500E" w:rsidP="00F82FA9">
      <w:pPr>
        <w:rPr>
          <w:b/>
          <w:u w:val="single"/>
        </w:rPr>
      </w:pPr>
    </w:p>
    <w:p w:rsidR="00F82FA9" w:rsidRPr="00361FBB" w:rsidRDefault="00F82FA9" w:rsidP="00F82FA9">
      <w:pPr>
        <w:rPr>
          <w:b/>
          <w:u w:val="single"/>
        </w:rPr>
      </w:pPr>
      <w:r w:rsidRPr="00361FBB">
        <w:rPr>
          <w:b/>
          <w:u w:val="single"/>
        </w:rPr>
        <w:t>Kontakt pro média:</w:t>
      </w:r>
    </w:p>
    <w:p w:rsidR="00F82FA9" w:rsidRDefault="00F82FA9" w:rsidP="00F82FA9">
      <w:pPr>
        <w:spacing w:after="0"/>
      </w:pPr>
      <w:r>
        <w:t>Radim Bureš, Programový ředitel Transparency International Česká republika</w:t>
      </w:r>
    </w:p>
    <w:p w:rsidR="00F82FA9" w:rsidRDefault="00F82FA9" w:rsidP="00F82FA9">
      <w:pPr>
        <w:spacing w:after="0"/>
      </w:pPr>
      <w:r>
        <w:t>Mobil: +420 733 666 008</w:t>
      </w:r>
    </w:p>
    <w:p w:rsidR="00F82FA9" w:rsidRDefault="00F82FA9" w:rsidP="00604580">
      <w:pPr>
        <w:spacing w:after="0"/>
        <w:rPr>
          <w:u w:val="single"/>
        </w:rPr>
      </w:pPr>
      <w:r>
        <w:t xml:space="preserve">E-mail: </w:t>
      </w:r>
      <w:hyperlink r:id="rId10" w:history="1">
        <w:r w:rsidRPr="00604580">
          <w:rPr>
            <w:rStyle w:val="Hypertextovodkaz"/>
            <w:b/>
            <w:color w:val="0070C0"/>
          </w:rPr>
          <w:t>bures@transparency.cz</w:t>
        </w:r>
      </w:hyperlink>
    </w:p>
    <w:p w:rsidR="00F82FA9" w:rsidRDefault="00F82FA9" w:rsidP="00F82FA9"/>
    <w:p w:rsidR="00A53006" w:rsidRPr="00026D61" w:rsidRDefault="00026D61" w:rsidP="00026D61">
      <w:pPr>
        <w:tabs>
          <w:tab w:val="left" w:pos="3585"/>
        </w:tabs>
      </w:pPr>
      <w:r>
        <w:tab/>
      </w:r>
    </w:p>
    <w:sectPr w:rsidR="00A53006" w:rsidRPr="00026D61" w:rsidSect="00D911B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ED" w:rsidRDefault="00897CED" w:rsidP="00A53006">
      <w:pPr>
        <w:spacing w:after="0" w:line="240" w:lineRule="auto"/>
      </w:pPr>
      <w:r>
        <w:separator/>
      </w:r>
    </w:p>
  </w:endnote>
  <w:endnote w:type="continuationSeparator" w:id="0">
    <w:p w:rsidR="00897CED" w:rsidRDefault="00897CED" w:rsidP="00A5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panose1 w:val="02000303000000000000"/>
    <w:charset w:val="EE"/>
    <w:family w:val="auto"/>
    <w:pitch w:val="variable"/>
    <w:sig w:usb0="A00000E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BFBFBF" w:themeColor="background1" w:themeShade="BF"/>
        <w:sz w:val="16"/>
        <w:szCs w:val="16"/>
      </w:rPr>
      <w:id w:val="92605450"/>
      <w:docPartObj>
        <w:docPartGallery w:val="Page Numbers (Bottom of Page)"/>
        <w:docPartUnique/>
      </w:docPartObj>
    </w:sdtPr>
    <w:sdtEndPr>
      <w:rPr>
        <w:rFonts w:ascii="Oswald" w:hAnsi="Oswald"/>
        <w:color w:val="808080" w:themeColor="background1" w:themeShade="80"/>
      </w:rPr>
    </w:sdtEndPr>
    <w:sdtContent>
      <w:sdt>
        <w:sdtPr>
          <w:rPr>
            <w:rFonts w:ascii="Oswald" w:hAnsi="Oswald"/>
            <w:color w:val="808080" w:themeColor="background1" w:themeShade="80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913B95" w:rsidRPr="00786744" w:rsidRDefault="00913B95" w:rsidP="002E4134">
            <w:pPr>
              <w:pStyle w:val="Zpat"/>
              <w:jc w:val="right"/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</w:pP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Stránka </w: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A0454F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786744">
              <w:rPr>
                <w:rFonts w:ascii="Oswald" w:hAnsi="Oswald"/>
                <w:color w:val="808080" w:themeColor="background1" w:themeShade="80"/>
                <w:sz w:val="16"/>
                <w:szCs w:val="16"/>
              </w:rPr>
              <w:t xml:space="preserve"> z </w: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A0454F">
              <w:rPr>
                <w:rFonts w:ascii="Oswald" w:hAnsi="Oswald"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="0059231E" w:rsidRPr="00786744">
              <w:rPr>
                <w:rFonts w:ascii="Oswald" w:hAnsi="Oswald"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:rsidR="00913B95" w:rsidRPr="00786744" w:rsidRDefault="00913B95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</w:p>
  <w:p w:rsidR="00913B95" w:rsidRPr="00786744" w:rsidRDefault="00913B95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 xml:space="preserve">| Transparency International - Česká republika, o. p. s. | Sokolovská 260/143, 180 00 Praha 8, Česká republika | </w:t>
    </w:r>
  </w:p>
  <w:p w:rsidR="00913B95" w:rsidRPr="00786744" w:rsidRDefault="00913B95" w:rsidP="00A53006">
    <w:pPr>
      <w:pStyle w:val="Zpat"/>
      <w:jc w:val="center"/>
      <w:rPr>
        <w:rFonts w:ascii="Oswald" w:hAnsi="Oswald"/>
        <w:color w:val="808080" w:themeColor="background1" w:themeShade="80"/>
        <w:sz w:val="16"/>
        <w:szCs w:val="16"/>
      </w:rPr>
    </w:pPr>
    <w:r w:rsidRPr="00786744">
      <w:rPr>
        <w:rFonts w:ascii="Oswald" w:hAnsi="Oswald"/>
        <w:color w:val="808080" w:themeColor="background1" w:themeShade="80"/>
        <w:sz w:val="16"/>
        <w:szCs w:val="16"/>
      </w:rPr>
      <w:t>| Tel: +420 224 240 895-7 | posta@transparency.cz | www.transparency.cz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ED" w:rsidRDefault="00897CED" w:rsidP="00A53006">
      <w:pPr>
        <w:spacing w:after="0" w:line="240" w:lineRule="auto"/>
      </w:pPr>
      <w:r>
        <w:separator/>
      </w:r>
    </w:p>
  </w:footnote>
  <w:footnote w:type="continuationSeparator" w:id="0">
    <w:p w:rsidR="00897CED" w:rsidRDefault="00897CED" w:rsidP="00A5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B95" w:rsidRDefault="00913B95" w:rsidP="00A53006">
    <w:pPr>
      <w:pStyle w:val="Zhlav"/>
      <w:tabs>
        <w:tab w:val="clear" w:pos="4536"/>
        <w:tab w:val="clear" w:pos="9072"/>
        <w:tab w:val="left" w:pos="40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7620</wp:posOffset>
          </wp:positionV>
          <wp:extent cx="1962150" cy="285750"/>
          <wp:effectExtent l="0" t="0" r="0" b="0"/>
          <wp:wrapTight wrapText="bothSides">
            <wp:wrapPolygon edited="0">
              <wp:start x="0" y="0"/>
              <wp:lineTo x="0" y="20160"/>
              <wp:lineTo x="21390" y="20160"/>
              <wp:lineTo x="213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TI Č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913B95" w:rsidRDefault="00913B95" w:rsidP="00A53006">
    <w:pPr>
      <w:pStyle w:val="Zhlav"/>
      <w:tabs>
        <w:tab w:val="clear" w:pos="4536"/>
        <w:tab w:val="clear" w:pos="9072"/>
        <w:tab w:val="left" w:pos="4020"/>
      </w:tabs>
    </w:pPr>
  </w:p>
  <w:p w:rsidR="00913B95" w:rsidRDefault="00913B95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</w:t>
    </w:r>
    <w:r w:rsidRPr="002E4134">
      <w:rPr>
        <w:rFonts w:ascii="Oswald" w:hAnsi="Oswald"/>
        <w:i/>
        <w:color w:val="0065B3"/>
        <w:sz w:val="20"/>
        <w:szCs w:val="20"/>
      </w:rPr>
      <w:t>Hlídáme veřejný zájem, hájíme efektivní a odpovědnou správu země.</w:t>
    </w:r>
    <w:r>
      <w:rPr>
        <w:rFonts w:ascii="Oswald" w:hAnsi="Oswald"/>
        <w:i/>
        <w:color w:val="0065B3"/>
        <w:sz w:val="20"/>
        <w:szCs w:val="20"/>
      </w:rPr>
      <w:t>“</w:t>
    </w:r>
  </w:p>
  <w:p w:rsidR="00D11651" w:rsidRDefault="00D11651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</w:p>
  <w:p w:rsidR="00D11651" w:rsidRPr="002E4134" w:rsidRDefault="00D11651" w:rsidP="00A53006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37432"/>
    <w:multiLevelType w:val="hybridMultilevel"/>
    <w:tmpl w:val="02C8E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42A54"/>
    <w:multiLevelType w:val="hybridMultilevel"/>
    <w:tmpl w:val="AC5A9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06"/>
    <w:rsid w:val="000266BB"/>
    <w:rsid w:val="00026D61"/>
    <w:rsid w:val="000512C5"/>
    <w:rsid w:val="000911EA"/>
    <w:rsid w:val="0012161D"/>
    <w:rsid w:val="00153CBE"/>
    <w:rsid w:val="001C2F3A"/>
    <w:rsid w:val="001D67A9"/>
    <w:rsid w:val="002A500E"/>
    <w:rsid w:val="002C5121"/>
    <w:rsid w:val="002E003D"/>
    <w:rsid w:val="002E3965"/>
    <w:rsid w:val="002E4134"/>
    <w:rsid w:val="003557CE"/>
    <w:rsid w:val="003802BC"/>
    <w:rsid w:val="003C1168"/>
    <w:rsid w:val="00445F84"/>
    <w:rsid w:val="0046066B"/>
    <w:rsid w:val="004730DD"/>
    <w:rsid w:val="00585C70"/>
    <w:rsid w:val="00590AF9"/>
    <w:rsid w:val="0059231E"/>
    <w:rsid w:val="005C096E"/>
    <w:rsid w:val="00604580"/>
    <w:rsid w:val="0063674F"/>
    <w:rsid w:val="006538FF"/>
    <w:rsid w:val="006866C3"/>
    <w:rsid w:val="006D5F8E"/>
    <w:rsid w:val="0073457A"/>
    <w:rsid w:val="0074299F"/>
    <w:rsid w:val="00786744"/>
    <w:rsid w:val="00794E63"/>
    <w:rsid w:val="007C6326"/>
    <w:rsid w:val="007F1DED"/>
    <w:rsid w:val="00811415"/>
    <w:rsid w:val="00817E07"/>
    <w:rsid w:val="00897CED"/>
    <w:rsid w:val="008E38C9"/>
    <w:rsid w:val="00913B95"/>
    <w:rsid w:val="00960D2E"/>
    <w:rsid w:val="00966C16"/>
    <w:rsid w:val="009904E2"/>
    <w:rsid w:val="009C5A0A"/>
    <w:rsid w:val="009E25D9"/>
    <w:rsid w:val="00A0454F"/>
    <w:rsid w:val="00A128BA"/>
    <w:rsid w:val="00A53006"/>
    <w:rsid w:val="00AE645C"/>
    <w:rsid w:val="00AF1629"/>
    <w:rsid w:val="00B50FC3"/>
    <w:rsid w:val="00B61BB5"/>
    <w:rsid w:val="00B92DED"/>
    <w:rsid w:val="00BC3AC6"/>
    <w:rsid w:val="00C0236C"/>
    <w:rsid w:val="00C23101"/>
    <w:rsid w:val="00C8793C"/>
    <w:rsid w:val="00CA72FB"/>
    <w:rsid w:val="00CE7B0C"/>
    <w:rsid w:val="00D11651"/>
    <w:rsid w:val="00D911B1"/>
    <w:rsid w:val="00DB2766"/>
    <w:rsid w:val="00E3338E"/>
    <w:rsid w:val="00E77E44"/>
    <w:rsid w:val="00EA1381"/>
    <w:rsid w:val="00EB7DF8"/>
    <w:rsid w:val="00EC3843"/>
    <w:rsid w:val="00F82FA9"/>
    <w:rsid w:val="00F87BCD"/>
    <w:rsid w:val="00FD0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82FA9"/>
    <w:pPr>
      <w:ind w:left="720"/>
      <w:contextualSpacing/>
    </w:pPr>
  </w:style>
  <w:style w:type="table" w:styleId="Mkatabulky">
    <w:name w:val="Table Grid"/>
    <w:basedOn w:val="Normlntabulka"/>
    <w:uiPriority w:val="59"/>
    <w:rsid w:val="00F8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FA9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F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FA9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74299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9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9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30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3006"/>
  </w:style>
  <w:style w:type="paragraph" w:styleId="Zpat">
    <w:name w:val="footer"/>
    <w:basedOn w:val="Normln"/>
    <w:link w:val="ZpatChar"/>
    <w:uiPriority w:val="99"/>
    <w:unhideWhenUsed/>
    <w:rsid w:val="00A5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3006"/>
  </w:style>
  <w:style w:type="paragraph" w:styleId="Textbubliny">
    <w:name w:val="Balloon Text"/>
    <w:basedOn w:val="Normln"/>
    <w:link w:val="TextbublinyChar"/>
    <w:uiPriority w:val="99"/>
    <w:semiHidden/>
    <w:unhideWhenUsed/>
    <w:rsid w:val="00A5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00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A5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0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00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82FA9"/>
    <w:pPr>
      <w:ind w:left="720"/>
      <w:contextualSpacing/>
    </w:pPr>
  </w:style>
  <w:style w:type="table" w:styleId="Mkatabulky">
    <w:name w:val="Table Grid"/>
    <w:basedOn w:val="Normlntabulka"/>
    <w:uiPriority w:val="59"/>
    <w:rsid w:val="00F8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82FA9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F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FA9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74299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9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9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ures@transparenc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nsparency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09D64A-B953-4EB6-87D9-B80BC0B8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Kotora</dc:creator>
  <cp:lastModifiedBy>Lucia Vilimovská</cp:lastModifiedBy>
  <cp:revision>4</cp:revision>
  <cp:lastPrinted>2015-04-27T06:57:00Z</cp:lastPrinted>
  <dcterms:created xsi:type="dcterms:W3CDTF">2015-04-27T06:56:00Z</dcterms:created>
  <dcterms:modified xsi:type="dcterms:W3CDTF">2015-04-27T12:28:00Z</dcterms:modified>
</cp:coreProperties>
</file>