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A9" w:rsidRPr="007457A9" w:rsidRDefault="007457A9" w:rsidP="007457A9">
      <w:pPr>
        <w:jc w:val="both"/>
        <w:rPr>
          <w:rFonts w:asciiTheme="minorHAnsi" w:hAnsiTheme="minorHAnsi"/>
          <w:sz w:val="25"/>
          <w:szCs w:val="25"/>
        </w:rPr>
      </w:pPr>
    </w:p>
    <w:p w:rsidR="007457A9" w:rsidRPr="007457A9" w:rsidRDefault="007457A9" w:rsidP="007457A9">
      <w:pPr>
        <w:jc w:val="both"/>
        <w:rPr>
          <w:rFonts w:asciiTheme="minorHAnsi" w:hAnsiTheme="minorHAnsi"/>
          <w:sz w:val="25"/>
          <w:szCs w:val="25"/>
        </w:rPr>
      </w:pPr>
    </w:p>
    <w:p w:rsidR="00AF7654" w:rsidRPr="00946576" w:rsidRDefault="00AF7654" w:rsidP="00AF7654">
      <w:pPr>
        <w:jc w:val="right"/>
        <w:rPr>
          <w:rFonts w:asciiTheme="minorHAnsi" w:hAnsiTheme="minorHAnsi"/>
          <w:b/>
          <w:sz w:val="20"/>
          <w:szCs w:val="20"/>
        </w:rPr>
      </w:pPr>
      <w:r w:rsidRPr="00946576">
        <w:rPr>
          <w:rFonts w:asciiTheme="minorHAnsi" w:hAnsiTheme="minorHAnsi"/>
          <w:b/>
          <w:sz w:val="20"/>
          <w:szCs w:val="20"/>
        </w:rPr>
        <w:t>V Praze dne 30. července 2015</w:t>
      </w:r>
    </w:p>
    <w:p w:rsidR="00AF7654" w:rsidRPr="00946576" w:rsidRDefault="00AF7654" w:rsidP="00AF7654">
      <w:pPr>
        <w:pBdr>
          <w:bottom w:val="single" w:sz="8" w:space="4" w:color="4F81BD"/>
        </w:pBdr>
        <w:spacing w:after="300"/>
        <w:contextualSpacing/>
        <w:jc w:val="both"/>
        <w:rPr>
          <w:rFonts w:asciiTheme="minorHAnsi" w:hAnsiTheme="minorHAnsi"/>
          <w:b/>
          <w:color w:val="4BACC6"/>
          <w:spacing w:val="5"/>
          <w:kern w:val="28"/>
          <w:sz w:val="32"/>
          <w:szCs w:val="32"/>
          <w:lang w:eastAsia="en-US"/>
        </w:rPr>
      </w:pPr>
    </w:p>
    <w:p w:rsidR="00AF7654" w:rsidRPr="00946576" w:rsidRDefault="00AF7654" w:rsidP="00AF7654">
      <w:pPr>
        <w:pBdr>
          <w:bottom w:val="single" w:sz="8" w:space="4" w:color="4F81BD"/>
        </w:pBdr>
        <w:spacing w:after="300"/>
        <w:contextualSpacing/>
        <w:jc w:val="both"/>
        <w:rPr>
          <w:rFonts w:asciiTheme="minorHAnsi" w:hAnsiTheme="minorHAnsi"/>
          <w:b/>
          <w:color w:val="0070C0"/>
          <w:spacing w:val="5"/>
          <w:kern w:val="28"/>
          <w:sz w:val="32"/>
          <w:szCs w:val="32"/>
          <w:lang w:eastAsia="en-US"/>
        </w:rPr>
      </w:pPr>
      <w:r w:rsidRPr="00946576">
        <w:rPr>
          <w:rFonts w:asciiTheme="minorHAnsi" w:hAnsiTheme="minorHAnsi"/>
          <w:b/>
          <w:color w:val="0070C0"/>
          <w:spacing w:val="5"/>
          <w:kern w:val="28"/>
          <w:sz w:val="32"/>
          <w:szCs w:val="32"/>
          <w:lang w:eastAsia="en-US"/>
        </w:rPr>
        <w:t>Tisková zpráva Transparency International</w:t>
      </w:r>
    </w:p>
    <w:p w:rsidR="00AF7654" w:rsidRPr="00946576" w:rsidRDefault="00AF7654" w:rsidP="00AF7654">
      <w:pPr>
        <w:pBdr>
          <w:bottom w:val="single" w:sz="8" w:space="4" w:color="4F81BD"/>
        </w:pBdr>
        <w:spacing w:after="300"/>
        <w:contextualSpacing/>
        <w:jc w:val="both"/>
        <w:rPr>
          <w:rFonts w:asciiTheme="minorHAnsi" w:hAnsiTheme="minorHAnsi"/>
          <w:b/>
          <w:color w:val="0070C0"/>
          <w:spacing w:val="5"/>
          <w:kern w:val="28"/>
          <w:sz w:val="32"/>
          <w:szCs w:val="32"/>
          <w:lang w:eastAsia="en-US"/>
        </w:rPr>
      </w:pPr>
      <w:r w:rsidRPr="00946576">
        <w:rPr>
          <w:rFonts w:asciiTheme="minorHAnsi" w:hAnsiTheme="minorHAnsi"/>
          <w:b/>
          <w:color w:val="0070C0"/>
          <w:spacing w:val="5"/>
          <w:kern w:val="28"/>
          <w:sz w:val="32"/>
          <w:szCs w:val="32"/>
          <w:lang w:eastAsia="en-US"/>
        </w:rPr>
        <w:t>Kauzy z oblasti školství a veřejných zakázek</w:t>
      </w:r>
    </w:p>
    <w:p w:rsidR="00AF7654" w:rsidRPr="00946576" w:rsidRDefault="00AF7654" w:rsidP="00AF7654">
      <w:pPr>
        <w:spacing w:after="120" w:line="120" w:lineRule="atLeast"/>
        <w:jc w:val="both"/>
        <w:rPr>
          <w:rFonts w:asciiTheme="minorHAnsi" w:hAnsiTheme="minorHAnsi"/>
        </w:rPr>
      </w:pPr>
      <w:r w:rsidRPr="00946576">
        <w:rPr>
          <w:rFonts w:asciiTheme="minorHAnsi" w:hAnsiTheme="minorHAnsi"/>
        </w:rPr>
        <w:t xml:space="preserve">Transparency International  - Česká republika, o.p.s., se stále intenzivně věnuje otázkám efektivity a zákonnosti nakládání s veřejnými prostředky. TI </w:t>
      </w:r>
      <w:proofErr w:type="gramStart"/>
      <w:r w:rsidRPr="00946576">
        <w:rPr>
          <w:rFonts w:asciiTheme="minorHAnsi" w:hAnsiTheme="minorHAnsi"/>
        </w:rPr>
        <w:t>identifikovala</w:t>
      </w:r>
      <w:proofErr w:type="gramEnd"/>
      <w:r w:rsidRPr="00946576">
        <w:rPr>
          <w:rFonts w:asciiTheme="minorHAnsi" w:hAnsiTheme="minorHAnsi"/>
        </w:rPr>
        <w:t>, že problémové zakázky a postupy se dotýkají i citlivých oblastí školství a zaměstnávání hendikepovaných spoluobčanů.</w:t>
      </w:r>
    </w:p>
    <w:p w:rsidR="00AF7654" w:rsidRPr="00946576" w:rsidRDefault="00AF7654" w:rsidP="00AF7654">
      <w:pPr>
        <w:spacing w:after="120" w:line="120" w:lineRule="atLeast"/>
        <w:jc w:val="both"/>
        <w:rPr>
          <w:rFonts w:asciiTheme="minorHAnsi" w:hAnsiTheme="minorHAnsi"/>
        </w:rPr>
      </w:pPr>
    </w:p>
    <w:p w:rsidR="00AF7654" w:rsidRPr="00946576" w:rsidRDefault="00AF7654" w:rsidP="00AF7654">
      <w:pPr>
        <w:autoSpaceDE w:val="0"/>
        <w:jc w:val="both"/>
        <w:rPr>
          <w:rFonts w:asciiTheme="minorHAnsi" w:eastAsia="Calibri" w:hAnsiTheme="minorHAnsi"/>
          <w:b/>
          <w:color w:val="000000"/>
          <w:u w:val="single"/>
          <w:lang w:eastAsia="en-US"/>
        </w:rPr>
      </w:pPr>
      <w:r w:rsidRPr="00946576">
        <w:rPr>
          <w:rFonts w:asciiTheme="minorHAnsi" w:hAnsiTheme="minorHAnsi"/>
          <w:b/>
          <w:color w:val="000000"/>
          <w:u w:val="single"/>
        </w:rPr>
        <w:t>Kauza ŠIK CZ – „</w:t>
      </w:r>
      <w:r w:rsidRPr="00946576">
        <w:rPr>
          <w:rFonts w:asciiTheme="minorHAnsi" w:eastAsia="Calibri" w:hAnsiTheme="minorHAnsi"/>
          <w:b/>
          <w:color w:val="000000"/>
          <w:u w:val="single"/>
          <w:lang w:eastAsia="en-US"/>
        </w:rPr>
        <w:t xml:space="preserve">My hrajeme </w:t>
      </w:r>
      <w:proofErr w:type="spellStart"/>
      <w:r w:rsidRPr="00946576">
        <w:rPr>
          <w:rFonts w:asciiTheme="minorHAnsi" w:eastAsia="Calibri" w:hAnsiTheme="minorHAnsi"/>
          <w:b/>
          <w:color w:val="000000"/>
          <w:u w:val="single"/>
          <w:lang w:eastAsia="en-US"/>
        </w:rPr>
        <w:t>fér</w:t>
      </w:r>
      <w:proofErr w:type="spellEnd"/>
      <w:r w:rsidRPr="00946576">
        <w:rPr>
          <w:rFonts w:asciiTheme="minorHAnsi" w:eastAsia="Calibri" w:hAnsiTheme="minorHAnsi"/>
          <w:b/>
          <w:color w:val="000000"/>
          <w:u w:val="single"/>
          <w:lang w:eastAsia="en-US"/>
        </w:rPr>
        <w:t xml:space="preserve">!“  </w:t>
      </w:r>
    </w:p>
    <w:p w:rsidR="00AF7654" w:rsidRPr="00946576" w:rsidRDefault="00AF7654" w:rsidP="00AF7654">
      <w:pPr>
        <w:autoSpaceDE w:val="0"/>
        <w:jc w:val="both"/>
        <w:rPr>
          <w:rFonts w:asciiTheme="minorHAnsi" w:eastAsia="Calibri" w:hAnsiTheme="minorHAnsi"/>
          <w:b/>
          <w:color w:val="000000"/>
          <w:u w:val="single"/>
          <w:lang w:eastAsia="en-US"/>
        </w:rPr>
      </w:pPr>
    </w:p>
    <w:p w:rsidR="00AF7654" w:rsidRPr="00946576" w:rsidRDefault="00AF7654" w:rsidP="00AF7654">
      <w:pPr>
        <w:spacing w:after="200" w:line="276" w:lineRule="auto"/>
        <w:jc w:val="both"/>
        <w:rPr>
          <w:rFonts w:asciiTheme="minorHAnsi" w:hAnsiTheme="minorHAnsi"/>
          <w:b/>
          <w:color w:val="000000"/>
        </w:rPr>
      </w:pPr>
      <w:r w:rsidRPr="00946576">
        <w:rPr>
          <w:rFonts w:asciiTheme="minorHAnsi" w:hAnsiTheme="minorHAnsi"/>
          <w:b/>
          <w:color w:val="000000"/>
        </w:rPr>
        <w:t xml:space="preserve">Společnost ŠIK CZ, s.r.o. inkasuje veřejné finanční prostředky na základě smluv svědčících v neprospěch protistran, které tvoří více než 400 základních a středních škol. Poskytované plnění se přitom netěší vysoké kvalitě a v nejednom případě je na pomezí zákona.  </w:t>
      </w:r>
    </w:p>
    <w:p w:rsidR="00AF7654" w:rsidRPr="00946576" w:rsidRDefault="00AF7654" w:rsidP="00AF7654">
      <w:pPr>
        <w:spacing w:after="200" w:line="276" w:lineRule="auto"/>
        <w:jc w:val="both"/>
        <w:rPr>
          <w:rFonts w:asciiTheme="minorHAnsi" w:hAnsiTheme="minorHAnsi"/>
        </w:rPr>
      </w:pPr>
      <w:r w:rsidRPr="00946576">
        <w:rPr>
          <w:rFonts w:asciiTheme="minorHAnsi" w:hAnsiTheme="minorHAnsi"/>
          <w:color w:val="000000"/>
        </w:rPr>
        <w:t xml:space="preserve">Prostřednictvím realizovaných interaktivních workshopů protikorupčního vzdělávání mládeže se Právní poradna TI měla možnost seznámit s obchodní činností soukromé </w:t>
      </w:r>
      <w:r w:rsidRPr="00946576">
        <w:rPr>
          <w:rFonts w:asciiTheme="minorHAnsi" w:eastAsia="Calibri" w:hAnsiTheme="minorHAnsi"/>
          <w:color w:val="000000"/>
          <w:lang w:eastAsia="en-US"/>
        </w:rPr>
        <w:t>s</w:t>
      </w:r>
      <w:r w:rsidRPr="00946576">
        <w:rPr>
          <w:rFonts w:asciiTheme="minorHAnsi" w:hAnsiTheme="minorHAnsi"/>
        </w:rPr>
        <w:t>polečnost ŠIK CZ, s.r.o. Tato společnost od roku 2007 dodává do více než 400 škol televizní obrazovky, na nichž prostřednictvím internetu vysílá video spoty, které by měly, dle vlastních slov společnosti ŠIK, sloužit k podpoře prevence společensky nežádoucích jevů a zvyšování gramotnosti mladé generace</w:t>
      </w:r>
      <w:r w:rsidRPr="00946576">
        <w:rPr>
          <w:rFonts w:asciiTheme="minorHAnsi" w:hAnsiTheme="minorHAnsi"/>
          <w:vertAlign w:val="superscript"/>
        </w:rPr>
        <w:footnoteReference w:id="1"/>
      </w:r>
      <w:r w:rsidRPr="00946576">
        <w:rPr>
          <w:rFonts w:asciiTheme="minorHAnsi" w:hAnsiTheme="minorHAnsi"/>
        </w:rPr>
        <w:t>.</w:t>
      </w:r>
    </w:p>
    <w:p w:rsidR="00AF7654" w:rsidRPr="00946576" w:rsidRDefault="00AF7654" w:rsidP="00AF7654">
      <w:pPr>
        <w:spacing w:line="276" w:lineRule="auto"/>
        <w:jc w:val="both"/>
        <w:rPr>
          <w:rFonts w:asciiTheme="minorHAnsi" w:hAnsiTheme="minorHAnsi"/>
        </w:rPr>
      </w:pPr>
      <w:r w:rsidRPr="00946576">
        <w:rPr>
          <w:rFonts w:asciiTheme="minorHAnsi" w:hAnsiTheme="minorHAnsi"/>
        </w:rPr>
        <w:t xml:space="preserve"> </w:t>
      </w:r>
      <w:r w:rsidRPr="00946576">
        <w:rPr>
          <w:rFonts w:asciiTheme="minorHAnsi" w:eastAsia="Calibri" w:hAnsiTheme="minorHAnsi"/>
          <w:color w:val="000000"/>
          <w:lang w:eastAsia="en-US"/>
        </w:rPr>
        <w:t xml:space="preserve">Ve skutečnosti se však jedná o video spoty </w:t>
      </w:r>
      <w:r w:rsidRPr="00946576">
        <w:rPr>
          <w:rFonts w:asciiTheme="minorHAnsi" w:hAnsiTheme="minorHAnsi"/>
        </w:rPr>
        <w:t>nevalné grafické a obsahové kvality, přičemž některé z nich se pohybují až na hraně reklamního sdělení. Tyto video spoty jsou umístěny na serveru www.youtube.com a jsou dohledatelné prostřednictvím odkazu uvedeného v poznámce pod čarou.</w:t>
      </w:r>
      <w:r w:rsidRPr="00946576">
        <w:rPr>
          <w:rFonts w:asciiTheme="minorHAnsi" w:hAnsiTheme="minorHAnsi"/>
          <w:vertAlign w:val="superscript"/>
        </w:rPr>
        <w:footnoteReference w:id="2"/>
      </w:r>
      <w:r w:rsidRPr="00946576">
        <w:rPr>
          <w:rFonts w:asciiTheme="minorHAnsi" w:hAnsiTheme="minorHAnsi"/>
        </w:rPr>
        <w:t xml:space="preserve"> Z tohoto důvodu se Právní poradna TI obrátila na příslušný krajský živnostenský úřad s podnětem na prošetření, zda se společnost nedopouští správního deliktu šíření zakázané skryté reklamy. Školy za tuto téměř zpravidla identickou službu platí částky v širokém spektru od 7 do 93 tisíc korun, a dlužno dodat, že řada smluvních ustanovení je koncipována zcela jednostranně ve prospěch společnosti, nikoli ve prospěch škol. Činnost ŠIK CZ, s.r.o. vyvolává řadu dalších otázek týkajících se nejen záštit ze stran ministerstev, odborných organizací a akademických institucí, ale i z hlediska její struktury a profilu „ready-made“ společnosti.</w:t>
      </w:r>
    </w:p>
    <w:p w:rsidR="00AF7654" w:rsidRPr="00946576" w:rsidRDefault="00AF7654" w:rsidP="00AF7654">
      <w:pPr>
        <w:spacing w:line="276" w:lineRule="auto"/>
        <w:jc w:val="both"/>
        <w:rPr>
          <w:rFonts w:asciiTheme="minorHAnsi" w:hAnsiTheme="minorHAnsi"/>
        </w:rPr>
      </w:pPr>
    </w:p>
    <w:p w:rsidR="00AF7654" w:rsidRDefault="00AF7654" w:rsidP="00AF7654">
      <w:pPr>
        <w:jc w:val="both"/>
        <w:rPr>
          <w:rFonts w:asciiTheme="minorHAnsi" w:hAnsiTheme="minorHAnsi"/>
        </w:rPr>
      </w:pPr>
    </w:p>
    <w:p w:rsidR="00AF7654" w:rsidRDefault="00AF7654" w:rsidP="00AF7654">
      <w:pPr>
        <w:jc w:val="both"/>
        <w:rPr>
          <w:rFonts w:asciiTheme="minorHAnsi" w:hAnsiTheme="minorHAnsi"/>
        </w:rPr>
      </w:pPr>
    </w:p>
    <w:p w:rsidR="00AF7654" w:rsidRPr="00946576" w:rsidRDefault="00AF7654" w:rsidP="00AF7654">
      <w:pPr>
        <w:jc w:val="both"/>
        <w:rPr>
          <w:rFonts w:asciiTheme="minorHAnsi" w:hAnsiTheme="minorHAnsi"/>
          <w:b/>
          <w:u w:val="single"/>
        </w:rPr>
      </w:pPr>
      <w:proofErr w:type="gramStart"/>
      <w:r w:rsidRPr="00946576">
        <w:rPr>
          <w:rFonts w:asciiTheme="minorHAnsi" w:hAnsiTheme="minorHAnsi"/>
        </w:rPr>
        <w:t>TI apeluje</w:t>
      </w:r>
      <w:proofErr w:type="gramEnd"/>
      <w:r w:rsidRPr="00946576">
        <w:rPr>
          <w:rFonts w:asciiTheme="minorHAnsi" w:hAnsiTheme="minorHAnsi"/>
        </w:rPr>
        <w:t xml:space="preserve"> na základní a střední školy, aby zvážily své setrvání ve smluvních vztazích a aby vynakládané finanční prostředky investovaly do hodnotnějších a smysluplnějších činností, z nichž by mohla profitovat především nadcházející generace.</w:t>
      </w:r>
    </w:p>
    <w:p w:rsidR="00AF7654" w:rsidRPr="00946576" w:rsidRDefault="00AF7654" w:rsidP="00AF7654">
      <w:pPr>
        <w:autoSpaceDE w:val="0"/>
        <w:jc w:val="both"/>
        <w:rPr>
          <w:rFonts w:asciiTheme="minorHAnsi" w:hAnsiTheme="minorHAnsi"/>
          <w:b/>
          <w:color w:val="000000"/>
          <w:u w:val="single"/>
        </w:rPr>
      </w:pPr>
    </w:p>
    <w:p w:rsidR="00AF7654" w:rsidRPr="00946576" w:rsidRDefault="00AF7654" w:rsidP="00AF7654">
      <w:pPr>
        <w:autoSpaceDE w:val="0"/>
        <w:jc w:val="both"/>
        <w:rPr>
          <w:rFonts w:asciiTheme="minorHAnsi" w:hAnsiTheme="minorHAnsi"/>
          <w:b/>
          <w:color w:val="000000"/>
          <w:u w:val="single"/>
        </w:rPr>
      </w:pPr>
      <w:r w:rsidRPr="00946576">
        <w:rPr>
          <w:rFonts w:asciiTheme="minorHAnsi" w:hAnsiTheme="minorHAnsi"/>
          <w:b/>
          <w:color w:val="000000"/>
          <w:u w:val="single"/>
        </w:rPr>
        <w:t>Kauza První chráněná dílna</w:t>
      </w:r>
    </w:p>
    <w:p w:rsidR="00AF7654" w:rsidRPr="00946576" w:rsidRDefault="00AF7654" w:rsidP="00AF7654">
      <w:pPr>
        <w:autoSpaceDE w:val="0"/>
        <w:jc w:val="both"/>
        <w:rPr>
          <w:rFonts w:asciiTheme="minorHAnsi" w:hAnsiTheme="minorHAnsi"/>
          <w:b/>
          <w:color w:val="000000"/>
          <w:u w:val="single"/>
        </w:rPr>
      </w:pPr>
    </w:p>
    <w:p w:rsidR="00AF7654" w:rsidRPr="00946576" w:rsidRDefault="00AF7654" w:rsidP="00AF7654">
      <w:pPr>
        <w:autoSpaceDE w:val="0"/>
        <w:jc w:val="both"/>
        <w:rPr>
          <w:rFonts w:asciiTheme="minorHAnsi" w:hAnsiTheme="minorHAnsi"/>
          <w:color w:val="000000"/>
        </w:rPr>
      </w:pPr>
      <w:r w:rsidRPr="00946576">
        <w:rPr>
          <w:rFonts w:asciiTheme="minorHAnsi" w:hAnsiTheme="minorHAnsi"/>
          <w:b/>
          <w:color w:val="000000"/>
        </w:rPr>
        <w:t>První chráněná dílna je podnikatelský subjekt, který využívá mezery v zákoně o veřejných zakázkách a z titulu zaměstnávání zdravotně postižených osob získává široké spektrum veřejných zakázek, jež však mnohdy „přeprodává“ dále. Subdodávky tvoří v některých zakázkách 90-100 %.</w:t>
      </w:r>
    </w:p>
    <w:p w:rsidR="00AF7654" w:rsidRPr="00946576" w:rsidRDefault="00AF7654" w:rsidP="00AF7654">
      <w:pPr>
        <w:autoSpaceDE w:val="0"/>
        <w:jc w:val="both"/>
        <w:rPr>
          <w:rFonts w:asciiTheme="minorHAnsi" w:hAnsiTheme="minorHAnsi"/>
          <w:b/>
          <w:color w:val="000000"/>
        </w:rPr>
      </w:pPr>
    </w:p>
    <w:p w:rsidR="00AF7654" w:rsidRPr="00946576" w:rsidRDefault="00AF7654" w:rsidP="00AF7654">
      <w:pPr>
        <w:autoSpaceDE w:val="0"/>
        <w:jc w:val="both"/>
        <w:rPr>
          <w:rFonts w:asciiTheme="minorHAnsi" w:hAnsiTheme="minorHAnsi"/>
          <w:color w:val="000000"/>
        </w:rPr>
      </w:pPr>
      <w:r w:rsidRPr="00946576">
        <w:rPr>
          <w:rFonts w:asciiTheme="minorHAnsi" w:hAnsiTheme="minorHAnsi"/>
          <w:color w:val="000000"/>
        </w:rPr>
        <w:t>První chráněná dílna (PChD) vnikla v roce 2008 a internetové zdroje k předmětu její činnosti uvádí</w:t>
      </w:r>
      <w:r w:rsidRPr="00946576">
        <w:rPr>
          <w:rFonts w:asciiTheme="minorHAnsi" w:hAnsiTheme="minorHAnsi"/>
          <w:color w:val="000000"/>
          <w:vertAlign w:val="superscript"/>
        </w:rPr>
        <w:footnoteReference w:id="3"/>
      </w:r>
      <w:r w:rsidRPr="00946576">
        <w:rPr>
          <w:rFonts w:asciiTheme="minorHAnsi" w:hAnsiTheme="minorHAnsi"/>
          <w:color w:val="000000"/>
        </w:rPr>
        <w:t>: „Zabýváme se výrobou, servisem a prodejem zdravotních, gastronomických i pracovních oděvů a obuvi. Dále nabízíme provozní či ložní prádlo.“ Internetové stránky společnosti jsou však kromě referencí, potažmo názvů realizovaných veřejných zakázek, v podstatě prázdné.</w:t>
      </w:r>
    </w:p>
    <w:p w:rsidR="00AF7654" w:rsidRPr="00946576" w:rsidRDefault="00AF7654" w:rsidP="00AF7654">
      <w:pPr>
        <w:autoSpaceDE w:val="0"/>
        <w:jc w:val="both"/>
        <w:rPr>
          <w:rFonts w:asciiTheme="minorHAnsi" w:hAnsiTheme="minorHAnsi"/>
          <w:color w:val="000000"/>
        </w:rPr>
      </w:pPr>
      <w:r w:rsidRPr="00946576">
        <w:rPr>
          <w:rFonts w:asciiTheme="minorHAnsi" w:hAnsiTheme="minorHAnsi"/>
          <w:color w:val="000000"/>
        </w:rPr>
        <w:t>Od roku 2014 a ještě spíše od roku 2015 získává PChD množství veřejných zakázek, a to v mnoha odlišných oblastech (nákup zametacích strojů, dodávka nábytku, vybavení multimediální učebny, dodávka hnojiv nebo chemického systému praní prádla v nemocnicích).</w:t>
      </w:r>
    </w:p>
    <w:p w:rsidR="00AF7654" w:rsidRPr="00946576" w:rsidRDefault="00AF7654" w:rsidP="00AF7654">
      <w:pPr>
        <w:autoSpaceDE w:val="0"/>
        <w:jc w:val="both"/>
        <w:rPr>
          <w:rFonts w:asciiTheme="minorHAnsi" w:hAnsiTheme="minorHAnsi"/>
          <w:color w:val="000000"/>
        </w:rPr>
      </w:pPr>
      <w:r w:rsidRPr="00946576">
        <w:rPr>
          <w:rFonts w:asciiTheme="minorHAnsi" w:hAnsiTheme="minorHAnsi"/>
          <w:color w:val="000000"/>
        </w:rPr>
        <w:t xml:space="preserve">Nejmarkantnějším příkladem diskriminačního jednání zadavatele v kontextu se zvýhodněním subjektu, který zaměstnává více než 50 % zaměstnanců se zdravotním postižením, bylo zadání veřejné zakázky na praní prádla pro Psychiatrickou nemocnici v Dobřanech, kde zadavatel stanovil minimální nabídkovou cenu za vyprání 1 kg prádla na min. 1 korunu. Vzhledem k automatickému </w:t>
      </w:r>
      <w:proofErr w:type="gramStart"/>
      <w:r w:rsidRPr="00946576">
        <w:rPr>
          <w:rFonts w:asciiTheme="minorHAnsi" w:hAnsiTheme="minorHAnsi"/>
          <w:color w:val="000000"/>
        </w:rPr>
        <w:t>15%</w:t>
      </w:r>
      <w:proofErr w:type="gramEnd"/>
      <w:r w:rsidRPr="00946576">
        <w:rPr>
          <w:rFonts w:asciiTheme="minorHAnsi" w:hAnsiTheme="minorHAnsi"/>
          <w:color w:val="000000"/>
        </w:rPr>
        <w:t xml:space="preserve"> zákonnému zvýhodnění nabídkové ceny se PChD dostala pod hranici 1 koruny, a i přesto, že ve skutečnosti PChD nabídla cenu vyšší než ostatní uchazeči, kteří předložili nabídky s nejnižší možnou přípustnou nabídkovou cenou, tedy s cenou právě 1 koruna za 1 kg vyprání prádla, veřejnou zakázku získala PChD. Zadavatel již ve výzvě k podání nabídek určil, že nabídky, které budou obsahovat nabídkovou cenu nižší než 1 koruna za 1 kg vyprání prádla, budou ze zadávacího řízení vyřazeny, tím se dle </w:t>
      </w:r>
      <w:proofErr w:type="gramStart"/>
      <w:r w:rsidRPr="00946576">
        <w:rPr>
          <w:rFonts w:asciiTheme="minorHAnsi" w:hAnsiTheme="minorHAnsi"/>
          <w:color w:val="000000"/>
        </w:rPr>
        <w:t>TI</w:t>
      </w:r>
      <w:proofErr w:type="gramEnd"/>
      <w:r w:rsidRPr="00946576">
        <w:rPr>
          <w:rFonts w:asciiTheme="minorHAnsi" w:hAnsiTheme="minorHAnsi"/>
          <w:color w:val="000000"/>
        </w:rPr>
        <w:t xml:space="preserve"> zadavatel dopustil diskriminačního jednání, neboť nad rámec automatického zákonného zvýhodnění uchazeče, který zaměstnává více než 50 % osob se zdravotním postižením, stanovil ještě i minimální hodnotu nabídkové ceny, a tím bylo zamezeno soutěžnímu prostředí, neboť ani při nabídnutí nejnižší zadavatelem přípustné nabídkové ceny nebyli ostatní uchazeči schopni konkurovat zvýhodněnému subjektu. TI v této věci </w:t>
      </w:r>
      <w:proofErr w:type="gramStart"/>
      <w:r w:rsidRPr="00946576">
        <w:rPr>
          <w:rFonts w:asciiTheme="minorHAnsi" w:hAnsiTheme="minorHAnsi"/>
          <w:color w:val="000000"/>
        </w:rPr>
        <w:t>podala</w:t>
      </w:r>
      <w:proofErr w:type="gramEnd"/>
      <w:r w:rsidRPr="00946576">
        <w:rPr>
          <w:rFonts w:asciiTheme="minorHAnsi" w:hAnsiTheme="minorHAnsi"/>
          <w:color w:val="000000"/>
        </w:rPr>
        <w:t xml:space="preserve"> podnět Úřadu pro ochranu hospodářské soutěže pro porušení zásady nediskriminace.</w:t>
      </w:r>
    </w:p>
    <w:p w:rsidR="00AF7654" w:rsidRPr="00946576" w:rsidRDefault="00AF7654" w:rsidP="00AF7654">
      <w:pPr>
        <w:autoSpaceDE w:val="0"/>
        <w:jc w:val="both"/>
        <w:rPr>
          <w:rFonts w:asciiTheme="minorHAnsi" w:hAnsiTheme="minorHAnsi"/>
          <w:color w:val="000000"/>
        </w:rPr>
      </w:pPr>
      <w:r w:rsidRPr="00946576">
        <w:rPr>
          <w:rFonts w:asciiTheme="minorHAnsi" w:hAnsiTheme="minorHAnsi"/>
          <w:color w:val="000000"/>
        </w:rPr>
        <w:t>Bez zajímavosti není ani fakt, že PChD vlastní pan Tomáš Horáček, který v minulosti působil v Ústeckém kraji jako volební manažer ČSSD nebo hnutí Severočeši.cz a mluvilo se o něm jako o tzv. „velrybáři“.</w:t>
      </w:r>
      <w:r w:rsidRPr="00946576">
        <w:rPr>
          <w:rFonts w:asciiTheme="minorHAnsi" w:hAnsiTheme="minorHAnsi"/>
          <w:color w:val="000000"/>
          <w:vertAlign w:val="superscript"/>
        </w:rPr>
        <w:footnoteReference w:id="4"/>
      </w:r>
    </w:p>
    <w:p w:rsidR="00AF7654" w:rsidRDefault="00AF7654" w:rsidP="00AF7654">
      <w:pPr>
        <w:autoSpaceDE w:val="0"/>
        <w:jc w:val="both"/>
        <w:rPr>
          <w:rFonts w:asciiTheme="minorHAnsi" w:hAnsiTheme="minorHAnsi"/>
          <w:b/>
          <w:color w:val="000000"/>
          <w:sz w:val="22"/>
          <w:szCs w:val="22"/>
          <w:u w:val="single"/>
        </w:rPr>
      </w:pPr>
    </w:p>
    <w:p w:rsidR="00AF7654" w:rsidRPr="00946576" w:rsidRDefault="00AF7654" w:rsidP="00AF7654">
      <w:pPr>
        <w:autoSpaceDE w:val="0"/>
        <w:jc w:val="both"/>
        <w:rPr>
          <w:rFonts w:asciiTheme="minorHAnsi" w:hAnsiTheme="minorHAnsi"/>
          <w:b/>
          <w:color w:val="000000"/>
          <w:sz w:val="22"/>
          <w:szCs w:val="22"/>
          <w:u w:val="single"/>
        </w:rPr>
      </w:pPr>
      <w:r w:rsidRPr="00946576">
        <w:rPr>
          <w:rFonts w:asciiTheme="minorHAnsi" w:hAnsiTheme="minorHAnsi"/>
          <w:b/>
          <w:color w:val="000000"/>
          <w:sz w:val="22"/>
          <w:szCs w:val="22"/>
          <w:u w:val="single"/>
        </w:rPr>
        <w:t xml:space="preserve">Kontakt pro média: </w:t>
      </w:r>
    </w:p>
    <w:p w:rsidR="00AF7654" w:rsidRPr="00946576" w:rsidRDefault="00AF7654" w:rsidP="00AF7654">
      <w:pPr>
        <w:autoSpaceDE w:val="0"/>
        <w:autoSpaceDN w:val="0"/>
        <w:adjustRightInd w:val="0"/>
        <w:jc w:val="both"/>
        <w:rPr>
          <w:rFonts w:asciiTheme="minorHAnsi" w:hAnsiTheme="minorHAnsi"/>
          <w:b/>
          <w:bCs/>
          <w:i/>
          <w:iCs/>
          <w:color w:val="000000"/>
          <w:sz w:val="22"/>
          <w:szCs w:val="22"/>
        </w:rPr>
      </w:pPr>
    </w:p>
    <w:p w:rsidR="00AF7654" w:rsidRPr="00946576" w:rsidRDefault="00AF7654" w:rsidP="00AF7654">
      <w:pPr>
        <w:rPr>
          <w:rFonts w:asciiTheme="minorHAnsi" w:eastAsia="Calibri" w:hAnsiTheme="minorHAnsi"/>
          <w:color w:val="000000"/>
          <w:sz w:val="22"/>
          <w:szCs w:val="22"/>
        </w:rPr>
      </w:pPr>
      <w:r w:rsidRPr="00946576">
        <w:rPr>
          <w:rFonts w:asciiTheme="minorHAnsi" w:hAnsiTheme="minorHAnsi"/>
          <w:b/>
          <w:bCs/>
          <w:i/>
          <w:iCs/>
          <w:sz w:val="22"/>
          <w:szCs w:val="22"/>
        </w:rPr>
        <w:t>David Ondráčka</w:t>
      </w:r>
      <w:r w:rsidRPr="00946576">
        <w:rPr>
          <w:rFonts w:asciiTheme="minorHAnsi" w:hAnsiTheme="minorHAnsi"/>
          <w:b/>
          <w:bCs/>
          <w:i/>
          <w:iCs/>
          <w:sz w:val="22"/>
          <w:szCs w:val="22"/>
        </w:rPr>
        <w:tab/>
      </w:r>
      <w:r w:rsidRPr="00946576">
        <w:rPr>
          <w:rFonts w:asciiTheme="minorHAnsi" w:hAnsiTheme="minorHAnsi"/>
          <w:b/>
          <w:bCs/>
          <w:i/>
          <w:iCs/>
          <w:sz w:val="22"/>
          <w:szCs w:val="22"/>
        </w:rPr>
        <w:tab/>
      </w:r>
      <w:hyperlink r:id="rId8" w:history="1">
        <w:r w:rsidRPr="00946576">
          <w:rPr>
            <w:rFonts w:asciiTheme="minorHAnsi" w:hAnsiTheme="minorHAnsi"/>
            <w:color w:val="0000FF"/>
            <w:sz w:val="22"/>
            <w:szCs w:val="22"/>
            <w:u w:val="single"/>
          </w:rPr>
          <w:t>ondracka@transparency.cz</w:t>
        </w:r>
      </w:hyperlink>
      <w:r w:rsidRPr="00946576">
        <w:rPr>
          <w:rFonts w:asciiTheme="minorHAnsi" w:hAnsiTheme="minorHAnsi"/>
          <w:color w:val="000000"/>
          <w:sz w:val="22"/>
          <w:szCs w:val="22"/>
        </w:rPr>
        <w:t xml:space="preserve"> </w:t>
      </w:r>
      <w:r w:rsidRPr="00946576">
        <w:rPr>
          <w:rFonts w:asciiTheme="minorHAnsi" w:hAnsiTheme="minorHAnsi"/>
          <w:color w:val="000000"/>
          <w:sz w:val="22"/>
          <w:szCs w:val="22"/>
        </w:rPr>
        <w:tab/>
      </w:r>
      <w:r w:rsidRPr="00946576">
        <w:rPr>
          <w:rFonts w:asciiTheme="minorHAnsi" w:hAnsiTheme="minorHAnsi"/>
          <w:color w:val="000000"/>
          <w:sz w:val="22"/>
          <w:szCs w:val="22"/>
        </w:rPr>
        <w:tab/>
        <w:t>tel. 605 814 786</w:t>
      </w:r>
    </w:p>
    <w:p w:rsidR="00AF7654" w:rsidRPr="00946576" w:rsidRDefault="00AF7654" w:rsidP="00AF7654">
      <w:pPr>
        <w:autoSpaceDE w:val="0"/>
        <w:jc w:val="both"/>
        <w:rPr>
          <w:rFonts w:asciiTheme="minorHAnsi" w:hAnsiTheme="minorHAnsi"/>
          <w:i/>
          <w:color w:val="000000"/>
          <w:sz w:val="22"/>
          <w:szCs w:val="22"/>
        </w:rPr>
      </w:pPr>
    </w:p>
    <w:p w:rsidR="00AF7654" w:rsidRPr="00946576" w:rsidRDefault="00AF7654" w:rsidP="00AF7654">
      <w:pPr>
        <w:autoSpaceDE w:val="0"/>
        <w:jc w:val="both"/>
        <w:rPr>
          <w:rFonts w:asciiTheme="minorHAnsi" w:hAnsiTheme="minorHAnsi"/>
          <w:color w:val="0000FF"/>
          <w:sz w:val="22"/>
          <w:szCs w:val="22"/>
          <w:u w:val="single"/>
        </w:rPr>
      </w:pPr>
      <w:r w:rsidRPr="00946576">
        <w:rPr>
          <w:rFonts w:asciiTheme="minorHAnsi" w:hAnsiTheme="minorHAnsi"/>
          <w:b/>
          <w:color w:val="000000"/>
          <w:sz w:val="22"/>
          <w:szCs w:val="22"/>
        </w:rPr>
        <w:t>Transparency International - Česká republika</w:t>
      </w:r>
      <w:r w:rsidRPr="00946576">
        <w:rPr>
          <w:rFonts w:asciiTheme="minorHAnsi" w:hAnsiTheme="minorHAnsi"/>
          <w:color w:val="000000"/>
          <w:sz w:val="22"/>
          <w:szCs w:val="22"/>
        </w:rPr>
        <w:t xml:space="preserve"> (TI) je nevládní neziskovou organizací, jejímž posláním je mapovat stav korupce v ČR a svou činností aktivně přispívat k omezování korupce. </w:t>
      </w:r>
      <w:proofErr w:type="gramStart"/>
      <w:r w:rsidRPr="00946576">
        <w:rPr>
          <w:rFonts w:asciiTheme="minorHAnsi" w:hAnsiTheme="minorHAnsi"/>
          <w:color w:val="000000"/>
          <w:sz w:val="22"/>
          <w:szCs w:val="22"/>
        </w:rPr>
        <w:t>TI</w:t>
      </w:r>
      <w:proofErr w:type="gramEnd"/>
      <w:r w:rsidRPr="00946576">
        <w:rPr>
          <w:rFonts w:asciiTheme="minorHAnsi" w:hAnsiTheme="minorHAnsi"/>
          <w:color w:val="000000"/>
          <w:sz w:val="22"/>
          <w:szCs w:val="22"/>
        </w:rPr>
        <w:t xml:space="preserve"> se </w:t>
      </w:r>
      <w:proofErr w:type="gramStart"/>
      <w:r w:rsidRPr="00946576">
        <w:rPr>
          <w:rFonts w:asciiTheme="minorHAnsi" w:hAnsiTheme="minorHAnsi"/>
          <w:color w:val="000000"/>
          <w:sz w:val="22"/>
          <w:szCs w:val="22"/>
        </w:rPr>
        <w:t>zaměřuje</w:t>
      </w:r>
      <w:proofErr w:type="gramEnd"/>
      <w:r w:rsidRPr="00946576">
        <w:rPr>
          <w:rFonts w:asciiTheme="minorHAnsi" w:hAnsiTheme="minorHAnsi"/>
          <w:color w:val="000000"/>
          <w:sz w:val="22"/>
          <w:szCs w:val="22"/>
        </w:rPr>
        <w:t xml:space="preserve"> především na prosazování systémových změn v oblasti veřejné správy a legislativy, ale také v soukromém sektoru. Kromě projektů, které se dlouhodobě věnují konkrétním oblastem (například problematice veřejných zakázek, střetu zájmů či nakládání s veřejnými prostředky), poskytuje TI také právní a vzdělávací služby. Více na </w:t>
      </w:r>
      <w:hyperlink r:id="rId9" w:history="1">
        <w:r w:rsidRPr="00946576">
          <w:rPr>
            <w:rFonts w:asciiTheme="minorHAnsi" w:hAnsiTheme="minorHAnsi"/>
            <w:color w:val="0000FF"/>
            <w:sz w:val="22"/>
            <w:szCs w:val="22"/>
            <w:u w:val="single"/>
          </w:rPr>
          <w:t>www.transparency.cz</w:t>
        </w:r>
      </w:hyperlink>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autoSpaceDE w:val="0"/>
        <w:jc w:val="both"/>
        <w:rPr>
          <w:rFonts w:asciiTheme="minorHAnsi" w:hAnsiTheme="minorHAnsi"/>
          <w:color w:val="0000FF"/>
          <w:sz w:val="22"/>
          <w:szCs w:val="22"/>
          <w:u w:val="single"/>
        </w:rPr>
      </w:pPr>
    </w:p>
    <w:p w:rsidR="00AF7654" w:rsidRPr="00946576" w:rsidRDefault="00AF7654" w:rsidP="00AF7654">
      <w:pPr>
        <w:spacing w:after="120" w:line="120" w:lineRule="atLeast"/>
        <w:jc w:val="center"/>
        <w:rPr>
          <w:rFonts w:asciiTheme="minorHAnsi" w:hAnsiTheme="minorHAnsi"/>
          <w:noProof/>
          <w:color w:val="1F497D"/>
        </w:rPr>
      </w:pPr>
    </w:p>
    <w:p w:rsidR="00AF7654" w:rsidRPr="00946576" w:rsidRDefault="00AF7654" w:rsidP="00AF7654">
      <w:pPr>
        <w:spacing w:after="120" w:line="120" w:lineRule="atLeast"/>
        <w:jc w:val="center"/>
        <w:rPr>
          <w:rFonts w:asciiTheme="minorHAnsi" w:hAnsiTheme="minorHAnsi"/>
          <w:noProof/>
          <w:color w:val="1F497D"/>
        </w:rPr>
      </w:pPr>
    </w:p>
    <w:p w:rsidR="00AF7654" w:rsidRPr="00946576" w:rsidRDefault="00AF7654" w:rsidP="00AF7654">
      <w:pPr>
        <w:spacing w:after="120" w:line="120" w:lineRule="atLeast"/>
        <w:jc w:val="center"/>
        <w:rPr>
          <w:rFonts w:asciiTheme="minorHAnsi" w:hAnsiTheme="minorHAnsi"/>
          <w:noProof/>
          <w:color w:val="1F497D"/>
        </w:rPr>
      </w:pPr>
    </w:p>
    <w:p w:rsidR="00AF7654" w:rsidRPr="00946576" w:rsidRDefault="00AF7654" w:rsidP="00AF7654">
      <w:pPr>
        <w:spacing w:after="120" w:line="120" w:lineRule="atLeast"/>
        <w:jc w:val="center"/>
        <w:rPr>
          <w:rFonts w:asciiTheme="minorHAnsi" w:hAnsiTheme="minorHAnsi"/>
          <w:noProof/>
          <w:color w:val="1F497D"/>
        </w:rPr>
      </w:pPr>
    </w:p>
    <w:p w:rsidR="00AF7654" w:rsidRPr="00946576" w:rsidRDefault="00AF7654" w:rsidP="00AF7654">
      <w:pPr>
        <w:spacing w:after="120" w:line="120" w:lineRule="atLeast"/>
        <w:jc w:val="center"/>
        <w:rPr>
          <w:rFonts w:asciiTheme="minorHAnsi" w:hAnsiTheme="minorHAnsi"/>
          <w:noProof/>
          <w:color w:val="1F497D"/>
        </w:rPr>
      </w:pPr>
    </w:p>
    <w:p w:rsidR="00AF7654" w:rsidRDefault="00AF7654" w:rsidP="00AF7654">
      <w:pPr>
        <w:spacing w:after="120" w:line="120" w:lineRule="atLeast"/>
        <w:jc w:val="center"/>
        <w:rPr>
          <w:rFonts w:asciiTheme="minorHAnsi" w:hAnsiTheme="minorHAnsi"/>
          <w:noProof/>
          <w:color w:val="1F497D"/>
        </w:rPr>
      </w:pPr>
    </w:p>
    <w:p w:rsidR="00AF7654" w:rsidRDefault="00AF7654" w:rsidP="00AF7654">
      <w:pPr>
        <w:spacing w:after="120" w:line="120" w:lineRule="atLeast"/>
        <w:jc w:val="center"/>
        <w:rPr>
          <w:rFonts w:asciiTheme="minorHAnsi" w:hAnsiTheme="minorHAnsi"/>
          <w:noProof/>
          <w:color w:val="1F497D"/>
        </w:rPr>
      </w:pPr>
    </w:p>
    <w:p w:rsidR="00AF7654" w:rsidRDefault="00AF7654" w:rsidP="00AF7654">
      <w:pPr>
        <w:spacing w:after="120" w:line="120" w:lineRule="atLeast"/>
        <w:jc w:val="center"/>
        <w:rPr>
          <w:rFonts w:asciiTheme="minorHAnsi" w:hAnsiTheme="minorHAnsi"/>
          <w:noProof/>
          <w:color w:val="1F497D"/>
        </w:rPr>
      </w:pPr>
    </w:p>
    <w:p w:rsidR="00AF7654" w:rsidRPr="00946576" w:rsidRDefault="00AF7654" w:rsidP="00AF7654">
      <w:pPr>
        <w:spacing w:after="120" w:line="120" w:lineRule="atLeast"/>
        <w:jc w:val="center"/>
        <w:rPr>
          <w:rFonts w:asciiTheme="minorHAnsi" w:hAnsiTheme="minorHAnsi"/>
          <w:noProof/>
          <w:color w:val="1F497D"/>
        </w:rPr>
      </w:pPr>
    </w:p>
    <w:p w:rsidR="00AF7654" w:rsidRPr="00946576" w:rsidRDefault="00AF7654" w:rsidP="00AF7654">
      <w:pPr>
        <w:spacing w:after="120" w:line="120" w:lineRule="atLeast"/>
        <w:jc w:val="center"/>
        <w:rPr>
          <w:rFonts w:asciiTheme="minorHAnsi" w:hAnsiTheme="minorHAnsi"/>
          <w:noProof/>
          <w:color w:val="1F497D"/>
        </w:rPr>
      </w:pPr>
    </w:p>
    <w:p w:rsidR="00AF7654" w:rsidRPr="00946576" w:rsidRDefault="00AF7654" w:rsidP="00AF7654">
      <w:pPr>
        <w:spacing w:after="120" w:line="120" w:lineRule="atLeast"/>
        <w:jc w:val="center"/>
        <w:rPr>
          <w:rFonts w:asciiTheme="minorHAnsi" w:hAnsiTheme="minorHAnsi"/>
          <w:noProof/>
          <w:color w:val="1F497D"/>
        </w:rPr>
      </w:pPr>
    </w:p>
    <w:p w:rsidR="00AF7654" w:rsidRPr="00946576" w:rsidRDefault="00AF7654" w:rsidP="00AF7654">
      <w:pPr>
        <w:spacing w:after="120" w:line="120" w:lineRule="atLeast"/>
        <w:jc w:val="center"/>
        <w:rPr>
          <w:rFonts w:asciiTheme="minorHAnsi" w:hAnsiTheme="minorHAnsi"/>
          <w:noProof/>
          <w:color w:val="1F497D"/>
        </w:rPr>
      </w:pPr>
      <w:r w:rsidRPr="00946576">
        <w:rPr>
          <w:rFonts w:asciiTheme="minorHAnsi" w:hAnsiTheme="minorHAnsi"/>
          <w:noProof/>
          <w:color w:val="1F497D"/>
        </w:rPr>
        <w:t>S finanční podporou dotačního programu „Prevence korupčního jednání“ Ministerstva vnitra ČR v roce 2015</w:t>
      </w:r>
    </w:p>
    <w:p w:rsidR="00AF7654" w:rsidRPr="00946576" w:rsidRDefault="00AF7654" w:rsidP="00AF7654">
      <w:pPr>
        <w:jc w:val="center"/>
        <w:rPr>
          <w:rFonts w:asciiTheme="minorHAnsi" w:hAnsiTheme="minorHAnsi"/>
          <w:color w:val="1F497D"/>
          <w:sz w:val="20"/>
          <w:szCs w:val="20"/>
        </w:rPr>
      </w:pPr>
      <w:r>
        <w:rPr>
          <w:rFonts w:asciiTheme="minorHAnsi" w:hAnsiTheme="minorHAnsi"/>
          <w:noProof/>
          <w:color w:val="1F497D"/>
          <w:sz w:val="20"/>
          <w:szCs w:val="20"/>
        </w:rPr>
        <w:drawing>
          <wp:inline distT="0" distB="0" distL="0" distR="0">
            <wp:extent cx="1914525" cy="847725"/>
            <wp:effectExtent l="0" t="0" r="9525" b="9525"/>
            <wp:docPr id="2" name="Obrázek 2"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847725"/>
                    </a:xfrm>
                    <a:prstGeom prst="rect">
                      <a:avLst/>
                    </a:prstGeom>
                    <a:noFill/>
                    <a:ln>
                      <a:noFill/>
                    </a:ln>
                  </pic:spPr>
                </pic:pic>
              </a:graphicData>
            </a:graphic>
          </wp:inline>
        </w:drawing>
      </w:r>
    </w:p>
    <w:p w:rsidR="007457A9" w:rsidRPr="007457A9" w:rsidRDefault="007457A9" w:rsidP="0066337A">
      <w:pPr>
        <w:rPr>
          <w:rFonts w:asciiTheme="minorHAnsi" w:hAnsiTheme="minorHAnsi"/>
          <w:sz w:val="25"/>
          <w:szCs w:val="25"/>
        </w:rPr>
      </w:pPr>
    </w:p>
    <w:sectPr w:rsidR="007457A9" w:rsidRPr="007457A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06" w:rsidRDefault="00A53006" w:rsidP="00A53006">
      <w:r>
        <w:separator/>
      </w:r>
    </w:p>
  </w:endnote>
  <w:endnote w:type="continuationSeparator" w:id="0">
    <w:p w:rsidR="00A53006" w:rsidRDefault="00A53006" w:rsidP="00A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swald">
    <w:panose1 w:val="02000303000000000000"/>
    <w:charset w:val="EE"/>
    <w:family w:val="auto"/>
    <w:pitch w:val="variable"/>
    <w:sig w:usb0="A00000E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BFBFBF" w:themeColor="background1" w:themeShade="BF"/>
        <w:sz w:val="16"/>
        <w:szCs w:val="16"/>
      </w:rPr>
      <w:id w:val="92605450"/>
      <w:docPartObj>
        <w:docPartGallery w:val="Page Numbers (Bottom of Page)"/>
        <w:docPartUnique/>
      </w:docPartObj>
    </w:sdtPr>
    <w:sdtEndPr>
      <w:rPr>
        <w:rFonts w:ascii="Oswald" w:hAnsi="Oswald"/>
        <w:color w:val="808080" w:themeColor="background1" w:themeShade="80"/>
      </w:rPr>
    </w:sdtEndPr>
    <w:sdtContent>
      <w:sdt>
        <w:sdtPr>
          <w:rPr>
            <w:rFonts w:ascii="Oswald" w:hAnsi="Oswald"/>
            <w:color w:val="808080" w:themeColor="background1" w:themeShade="80"/>
            <w:sz w:val="20"/>
            <w:szCs w:val="20"/>
          </w:rPr>
          <w:id w:val="860082579"/>
          <w:docPartObj>
            <w:docPartGallery w:val="Page Numbers (Top of Page)"/>
            <w:docPartUnique/>
          </w:docPartObj>
        </w:sdtPr>
        <w:sdtEndPr>
          <w:rPr>
            <w:sz w:val="16"/>
            <w:szCs w:val="16"/>
          </w:rPr>
        </w:sdtEndPr>
        <w:sdtContent>
          <w:p w:rsidR="00A53006" w:rsidRPr="00786744" w:rsidRDefault="00A53006" w:rsidP="002E4134">
            <w:pPr>
              <w:pStyle w:val="Zpat"/>
              <w:jc w:val="right"/>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Stránka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PAGE</w:instrText>
            </w:r>
            <w:r w:rsidRPr="00786744">
              <w:rPr>
                <w:rFonts w:ascii="Oswald" w:hAnsi="Oswald"/>
                <w:bCs/>
                <w:color w:val="808080" w:themeColor="background1" w:themeShade="80"/>
                <w:sz w:val="16"/>
                <w:szCs w:val="16"/>
              </w:rPr>
              <w:fldChar w:fldCharType="separate"/>
            </w:r>
            <w:r w:rsidR="00AE0446">
              <w:rPr>
                <w:rFonts w:ascii="Oswald" w:hAnsi="Oswald"/>
                <w:bCs/>
                <w:noProof/>
                <w:color w:val="808080" w:themeColor="background1" w:themeShade="80"/>
                <w:sz w:val="16"/>
                <w:szCs w:val="16"/>
              </w:rPr>
              <w:t>2</w:t>
            </w:r>
            <w:r w:rsidRPr="00786744">
              <w:rPr>
                <w:rFonts w:ascii="Oswald" w:hAnsi="Oswald"/>
                <w:bCs/>
                <w:color w:val="808080" w:themeColor="background1" w:themeShade="80"/>
                <w:sz w:val="16"/>
                <w:szCs w:val="16"/>
              </w:rPr>
              <w:fldChar w:fldCharType="end"/>
            </w:r>
            <w:r w:rsidRPr="00786744">
              <w:rPr>
                <w:rFonts w:ascii="Oswald" w:hAnsi="Oswald"/>
                <w:color w:val="808080" w:themeColor="background1" w:themeShade="80"/>
                <w:sz w:val="16"/>
                <w:szCs w:val="16"/>
              </w:rPr>
              <w:t xml:space="preserve"> z </w:t>
            </w:r>
            <w:r w:rsidRPr="00786744">
              <w:rPr>
                <w:rFonts w:ascii="Oswald" w:hAnsi="Oswald"/>
                <w:bCs/>
                <w:color w:val="808080" w:themeColor="background1" w:themeShade="80"/>
                <w:sz w:val="16"/>
                <w:szCs w:val="16"/>
              </w:rPr>
              <w:fldChar w:fldCharType="begin"/>
            </w:r>
            <w:r w:rsidRPr="00786744">
              <w:rPr>
                <w:rFonts w:ascii="Oswald" w:hAnsi="Oswald"/>
                <w:bCs/>
                <w:color w:val="808080" w:themeColor="background1" w:themeShade="80"/>
                <w:sz w:val="16"/>
                <w:szCs w:val="16"/>
              </w:rPr>
              <w:instrText>NUMPAGES</w:instrText>
            </w:r>
            <w:r w:rsidRPr="00786744">
              <w:rPr>
                <w:rFonts w:ascii="Oswald" w:hAnsi="Oswald"/>
                <w:bCs/>
                <w:color w:val="808080" w:themeColor="background1" w:themeShade="80"/>
                <w:sz w:val="16"/>
                <w:szCs w:val="16"/>
              </w:rPr>
              <w:fldChar w:fldCharType="separate"/>
            </w:r>
            <w:r w:rsidR="00AE0446">
              <w:rPr>
                <w:rFonts w:ascii="Oswald" w:hAnsi="Oswald"/>
                <w:bCs/>
                <w:noProof/>
                <w:color w:val="808080" w:themeColor="background1" w:themeShade="80"/>
                <w:sz w:val="16"/>
                <w:szCs w:val="16"/>
              </w:rPr>
              <w:t>3</w:t>
            </w:r>
            <w:r w:rsidRPr="00786744">
              <w:rPr>
                <w:rFonts w:ascii="Oswald" w:hAnsi="Oswald"/>
                <w:bCs/>
                <w:color w:val="808080" w:themeColor="background1" w:themeShade="80"/>
                <w:sz w:val="16"/>
                <w:szCs w:val="16"/>
              </w:rPr>
              <w:fldChar w:fldCharType="end"/>
            </w:r>
          </w:p>
        </w:sdtContent>
      </w:sdt>
    </w:sdtContent>
  </w:sdt>
  <w:p w:rsidR="00A53006" w:rsidRPr="00786744" w:rsidRDefault="00A53006" w:rsidP="00A53006">
    <w:pPr>
      <w:pStyle w:val="Zpat"/>
      <w:jc w:val="center"/>
      <w:rPr>
        <w:rFonts w:ascii="Oswald" w:hAnsi="Oswald"/>
        <w:color w:val="808080" w:themeColor="background1" w:themeShade="80"/>
        <w:sz w:val="16"/>
        <w:szCs w:val="16"/>
      </w:rPr>
    </w:pPr>
  </w:p>
  <w:p w:rsidR="00A53006" w:rsidRPr="00786744" w:rsidRDefault="002E4134"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Transparency International </w:t>
    </w:r>
    <w:r w:rsidR="00C23101" w:rsidRPr="00786744">
      <w:rPr>
        <w:rFonts w:ascii="Oswald" w:hAnsi="Oswald"/>
        <w:color w:val="808080" w:themeColor="background1" w:themeShade="80"/>
        <w:sz w:val="16"/>
        <w:szCs w:val="16"/>
      </w:rPr>
      <w:t xml:space="preserve">- </w:t>
    </w:r>
    <w:r w:rsidR="00A53006" w:rsidRPr="00786744">
      <w:rPr>
        <w:rFonts w:ascii="Oswald" w:hAnsi="Oswald"/>
        <w:color w:val="808080" w:themeColor="background1" w:themeShade="80"/>
        <w:sz w:val="16"/>
        <w:szCs w:val="16"/>
      </w:rPr>
      <w:t xml:space="preserve">Česká republika, o. p. s. | Sokolovská 260/143, 180 00 Praha 8, Česká republika | </w:t>
    </w:r>
  </w:p>
  <w:p w:rsidR="00A53006" w:rsidRPr="00786744" w:rsidRDefault="00A53006" w:rsidP="00A53006">
    <w:pPr>
      <w:pStyle w:val="Zpat"/>
      <w:jc w:val="center"/>
      <w:rPr>
        <w:rFonts w:ascii="Oswald" w:hAnsi="Oswald"/>
        <w:color w:val="808080" w:themeColor="background1" w:themeShade="80"/>
        <w:sz w:val="16"/>
        <w:szCs w:val="16"/>
      </w:rPr>
    </w:pPr>
    <w:r w:rsidRPr="00786744">
      <w:rPr>
        <w:rFonts w:ascii="Oswald" w:hAnsi="Oswald"/>
        <w:color w:val="808080" w:themeColor="background1" w:themeShade="80"/>
        <w:sz w:val="16"/>
        <w:szCs w:val="16"/>
      </w:rPr>
      <w:t>| Tel: +420 224 240 895-7 | posta@transparency.cz | www.transparency.cz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06" w:rsidRDefault="00A53006" w:rsidP="00A53006">
      <w:r>
        <w:separator/>
      </w:r>
    </w:p>
  </w:footnote>
  <w:footnote w:type="continuationSeparator" w:id="0">
    <w:p w:rsidR="00A53006" w:rsidRDefault="00A53006" w:rsidP="00A53006">
      <w:r>
        <w:continuationSeparator/>
      </w:r>
    </w:p>
  </w:footnote>
  <w:footnote w:id="1">
    <w:p w:rsidR="00AF7654" w:rsidRPr="00AE0446" w:rsidRDefault="00AF7654" w:rsidP="00AF7654">
      <w:pPr>
        <w:pStyle w:val="Textpoznpodarou"/>
        <w:rPr>
          <w:rFonts w:asciiTheme="minorHAnsi" w:hAnsiTheme="minorHAnsi" w:cs="Times New Roman"/>
        </w:rPr>
      </w:pPr>
      <w:r w:rsidRPr="00AE0446">
        <w:rPr>
          <w:rStyle w:val="Znakapoznpodarou"/>
          <w:rFonts w:asciiTheme="minorHAnsi" w:hAnsiTheme="minorHAnsi" w:cs="Times New Roman"/>
        </w:rPr>
        <w:footnoteRef/>
      </w:r>
      <w:r w:rsidRPr="00AE0446">
        <w:rPr>
          <w:rFonts w:asciiTheme="minorHAnsi" w:hAnsiTheme="minorHAnsi" w:cs="Times New Roman"/>
        </w:rPr>
        <w:t xml:space="preserve"> O projektu. </w:t>
      </w:r>
      <w:r w:rsidRPr="00AE0446">
        <w:rPr>
          <w:rFonts w:asciiTheme="minorHAnsi" w:hAnsiTheme="minorHAnsi" w:cs="Times New Roman"/>
          <w:i/>
          <w:iCs/>
        </w:rPr>
        <w:t xml:space="preserve">Školní informační kanál. </w:t>
      </w:r>
      <w:r w:rsidRPr="00AE0446">
        <w:rPr>
          <w:rFonts w:asciiTheme="minorHAnsi" w:hAnsiTheme="minorHAnsi" w:cs="Times New Roman"/>
        </w:rPr>
        <w:t xml:space="preserve">[online]. [cit. 2015-07-08]. Dostupné z: </w:t>
      </w:r>
      <w:r w:rsidRPr="00AE0446">
        <w:rPr>
          <w:rFonts w:asciiTheme="minorHAnsi" w:hAnsiTheme="minorHAnsi" w:cs="Times New Roman"/>
          <w:i/>
          <w:iCs/>
        </w:rPr>
        <w:t>http://www.sikcz.cz/article/id/32</w:t>
      </w:r>
    </w:p>
  </w:footnote>
  <w:footnote w:id="2">
    <w:p w:rsidR="00AF7654" w:rsidRPr="00934FD5" w:rsidRDefault="00AF7654" w:rsidP="00AF7654">
      <w:pPr>
        <w:pStyle w:val="Textpoznpodarou"/>
        <w:rPr>
          <w:rFonts w:ascii="Times New Roman" w:hAnsi="Times New Roman" w:cs="Times New Roman"/>
        </w:rPr>
      </w:pPr>
      <w:r w:rsidRPr="00AE0446">
        <w:rPr>
          <w:rStyle w:val="Znakapoznpodarou"/>
          <w:rFonts w:asciiTheme="minorHAnsi" w:hAnsiTheme="minorHAnsi" w:cs="Times New Roman"/>
        </w:rPr>
        <w:footnoteRef/>
      </w:r>
      <w:r w:rsidRPr="00AE0446">
        <w:rPr>
          <w:rFonts w:asciiTheme="minorHAnsi" w:hAnsiTheme="minorHAnsi" w:cs="Times New Roman"/>
        </w:rPr>
        <w:t xml:space="preserve"> </w:t>
      </w:r>
      <w:r w:rsidRPr="00AE0446">
        <w:rPr>
          <w:rFonts w:asciiTheme="minorHAnsi" w:hAnsiTheme="minorHAnsi" w:cs="Times New Roman"/>
        </w:rPr>
        <w:t xml:space="preserve">ŠIK CZ. Nakupuj v pohodě: Obchod. </w:t>
      </w:r>
      <w:proofErr w:type="spellStart"/>
      <w:r w:rsidRPr="00AE0446">
        <w:rPr>
          <w:rFonts w:asciiTheme="minorHAnsi" w:hAnsiTheme="minorHAnsi" w:cs="Times New Roman"/>
          <w:i/>
          <w:iCs/>
        </w:rPr>
        <w:t>Youtube</w:t>
      </w:r>
      <w:proofErr w:type="spellEnd"/>
      <w:r w:rsidRPr="00AE0446">
        <w:rPr>
          <w:rFonts w:asciiTheme="minorHAnsi" w:hAnsiTheme="minorHAnsi" w:cs="Times New Roman"/>
        </w:rPr>
        <w:t xml:space="preserve"> [online]. 11. 2. 2015. [cit. 2015-07-08]. Dostupné z: </w:t>
      </w:r>
      <w:hyperlink r:id="rId1" w:history="1">
        <w:r w:rsidRPr="00AE0446">
          <w:rPr>
            <w:rStyle w:val="Hypertextovodkaz"/>
            <w:rFonts w:asciiTheme="minorHAnsi" w:hAnsiTheme="minorHAnsi" w:cs="Times New Roman"/>
          </w:rPr>
          <w:t>https://www.youtube.com/watch?v=Ao5vIb8etdY</w:t>
        </w:r>
      </w:hyperlink>
      <w:r w:rsidRPr="00AE0446">
        <w:rPr>
          <w:rFonts w:asciiTheme="minorHAnsi" w:hAnsiTheme="minorHAnsi" w:cs="Times New Roman"/>
        </w:rPr>
        <w:t xml:space="preserve"> a ŠIK </w:t>
      </w:r>
      <w:bookmarkStart w:id="0" w:name="_GoBack"/>
      <w:bookmarkEnd w:id="0"/>
      <w:r w:rsidRPr="00AE0446">
        <w:rPr>
          <w:rFonts w:asciiTheme="minorHAnsi" w:hAnsiTheme="minorHAnsi" w:cs="Times New Roman"/>
        </w:rPr>
        <w:t xml:space="preserve">CZ. Nakupuj v pohodě: Obslužný pult. </w:t>
      </w:r>
      <w:proofErr w:type="spellStart"/>
      <w:r w:rsidRPr="00AE0446">
        <w:rPr>
          <w:rFonts w:asciiTheme="minorHAnsi" w:hAnsiTheme="minorHAnsi" w:cs="Times New Roman"/>
          <w:i/>
          <w:iCs/>
        </w:rPr>
        <w:t>Youtube</w:t>
      </w:r>
      <w:proofErr w:type="spellEnd"/>
      <w:r w:rsidRPr="00AE0446">
        <w:rPr>
          <w:rFonts w:asciiTheme="minorHAnsi" w:hAnsiTheme="minorHAnsi" w:cs="Times New Roman"/>
        </w:rPr>
        <w:t xml:space="preserve"> [online]. 12. 3. 2015. [cit. 2015-07-08]. Dostupné z: </w:t>
      </w:r>
      <w:hyperlink r:id="rId2" w:history="1">
        <w:r w:rsidRPr="00AE0446">
          <w:rPr>
            <w:rStyle w:val="Hypertextovodkaz"/>
            <w:rFonts w:asciiTheme="minorHAnsi" w:hAnsiTheme="minorHAnsi" w:cs="Times New Roman"/>
          </w:rPr>
          <w:t>https://www.youtube.com/watch?v=OKV55RlMpzM</w:t>
        </w:r>
      </w:hyperlink>
      <w:r w:rsidRPr="00934FD5">
        <w:rPr>
          <w:rFonts w:ascii="Times New Roman" w:hAnsi="Times New Roman" w:cs="Times New Roman"/>
        </w:rPr>
        <w:t xml:space="preserve"> </w:t>
      </w:r>
    </w:p>
  </w:footnote>
  <w:footnote w:id="3">
    <w:p w:rsidR="00AF7654" w:rsidRPr="00AE0446" w:rsidRDefault="00AF7654" w:rsidP="00AF7654">
      <w:pPr>
        <w:pStyle w:val="Textpoznpodarou"/>
        <w:rPr>
          <w:rFonts w:asciiTheme="minorHAnsi" w:hAnsiTheme="minorHAnsi"/>
          <w:lang w:val="cs-CZ"/>
        </w:rPr>
      </w:pPr>
      <w:r w:rsidRPr="00AE0446">
        <w:rPr>
          <w:rStyle w:val="Znakapoznpodarou"/>
          <w:rFonts w:asciiTheme="minorHAnsi" w:hAnsiTheme="minorHAnsi"/>
        </w:rPr>
        <w:footnoteRef/>
      </w:r>
      <w:r w:rsidRPr="00AE0446">
        <w:rPr>
          <w:rFonts w:asciiTheme="minorHAnsi" w:hAnsiTheme="minorHAnsi"/>
        </w:rPr>
        <w:t xml:space="preserve"> </w:t>
      </w:r>
      <w:hyperlink r:id="rId3" w:history="1">
        <w:r w:rsidRPr="00AE0446">
          <w:rPr>
            <w:rStyle w:val="Hypertextovodkaz"/>
            <w:rFonts w:asciiTheme="minorHAnsi" w:hAnsiTheme="minorHAnsi"/>
          </w:rPr>
          <w:t>http://www.firmy.cz/detail/2685025-prvni-chranena-dilna-usti-nad-labem-strekov.html</w:t>
        </w:r>
      </w:hyperlink>
      <w:r w:rsidRPr="00AE0446">
        <w:rPr>
          <w:rFonts w:asciiTheme="minorHAnsi" w:hAnsiTheme="minorHAnsi"/>
          <w:lang w:val="cs-CZ"/>
        </w:rPr>
        <w:t xml:space="preserve"> </w:t>
      </w:r>
    </w:p>
  </w:footnote>
  <w:footnote w:id="4">
    <w:p w:rsidR="00AF7654" w:rsidRPr="00AE0446" w:rsidRDefault="00AF7654" w:rsidP="00AF7654">
      <w:pPr>
        <w:pStyle w:val="Textpoznpodarou"/>
        <w:rPr>
          <w:rFonts w:asciiTheme="minorHAnsi" w:hAnsiTheme="minorHAnsi"/>
          <w:lang w:val="cs-CZ"/>
        </w:rPr>
      </w:pPr>
      <w:r w:rsidRPr="00AE0446">
        <w:rPr>
          <w:rStyle w:val="Znakapoznpodarou"/>
          <w:rFonts w:asciiTheme="minorHAnsi" w:hAnsiTheme="minorHAnsi"/>
        </w:rPr>
        <w:footnoteRef/>
      </w:r>
      <w:r w:rsidRPr="00AE0446">
        <w:rPr>
          <w:rFonts w:asciiTheme="minorHAnsi" w:hAnsiTheme="minorHAnsi"/>
        </w:rPr>
        <w:t xml:space="preserve"> </w:t>
      </w:r>
      <w:hyperlink r:id="rId4" w:history="1">
        <w:r w:rsidRPr="00AE0446">
          <w:rPr>
            <w:rStyle w:val="Hypertextovodkaz"/>
            <w:rFonts w:asciiTheme="minorHAnsi" w:hAnsiTheme="minorHAnsi"/>
          </w:rPr>
          <w:t>http://usti.idnes.cz/nejsem-velrybar-ani-paroubkuv-roztleskavac-rika-podnikatel-horacek-1gj-/usti-zpravy.aspx?c=A110812_145750_usti-zpravy_alh</w:t>
        </w:r>
      </w:hyperlink>
      <w:r w:rsidRPr="00AE0446">
        <w:rPr>
          <w:rFonts w:asciiTheme="minorHAnsi" w:hAnsiTheme="minorHAnsi"/>
          <w:lang w:val="cs-CZ"/>
        </w:rPr>
        <w:t xml:space="preserve"> </w:t>
      </w:r>
    </w:p>
    <w:p w:rsidR="00AF7654" w:rsidRPr="00AE0446" w:rsidRDefault="00AE0446" w:rsidP="00AF7654">
      <w:pPr>
        <w:pStyle w:val="Textpoznpodarou"/>
        <w:rPr>
          <w:rFonts w:asciiTheme="minorHAnsi" w:hAnsiTheme="minorHAnsi"/>
        </w:rPr>
      </w:pPr>
      <w:hyperlink r:id="rId5" w:history="1">
        <w:r w:rsidR="00AF7654" w:rsidRPr="00AE0446">
          <w:rPr>
            <w:rStyle w:val="Hypertextovodkaz"/>
            <w:rFonts w:asciiTheme="minorHAnsi" w:hAnsiTheme="minorHAnsi"/>
          </w:rPr>
          <w:t>http://usti.idnes.cz/severoceska-cssd-se-hada-jeji-sef-se-chce-zbavit-mladych-socialistu-1dd-/usti-zpravy.aspx?c=A110513_185146_usti-zpravy_oks</w:t>
        </w:r>
      </w:hyperlink>
      <w:r w:rsidR="00AF7654" w:rsidRPr="00AE0446">
        <w:rPr>
          <w:rFonts w:asciiTheme="minorHAnsi" w:hAnsiTheme="minorHAnsi"/>
        </w:rPr>
        <w:t xml:space="preserve"> </w:t>
      </w:r>
    </w:p>
    <w:p w:rsidR="00AF7654" w:rsidRPr="00DD5984" w:rsidRDefault="00AF7654" w:rsidP="00AF7654">
      <w:pPr>
        <w:pStyle w:val="Textpoznpodarou"/>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006" w:rsidRDefault="00A53006" w:rsidP="00A53006">
    <w:pPr>
      <w:pStyle w:val="Zhlav"/>
      <w:tabs>
        <w:tab w:val="clear" w:pos="4536"/>
        <w:tab w:val="clear" w:pos="9072"/>
        <w:tab w:val="left" w:pos="4020"/>
      </w:tabs>
    </w:pPr>
    <w:r>
      <w:rPr>
        <w:noProof/>
        <w:lang w:eastAsia="cs-CZ"/>
      </w:rPr>
      <w:drawing>
        <wp:anchor distT="0" distB="0" distL="114300" distR="114300" simplePos="0" relativeHeight="251658240" behindDoc="1" locked="0" layoutInCell="1" allowOverlap="1" wp14:anchorId="2D730FC9" wp14:editId="32315FA5">
          <wp:simplePos x="0" y="0"/>
          <wp:positionH relativeFrom="column">
            <wp:posOffset>-52070</wp:posOffset>
          </wp:positionH>
          <wp:positionV relativeFrom="paragraph">
            <wp:posOffset>7620</wp:posOffset>
          </wp:positionV>
          <wp:extent cx="1962150" cy="285750"/>
          <wp:effectExtent l="0" t="0" r="0" b="0"/>
          <wp:wrapTight wrapText="bothSides">
            <wp:wrapPolygon edited="0">
              <wp:start x="0" y="0"/>
              <wp:lineTo x="0" y="20160"/>
              <wp:lineTo x="21390" y="20160"/>
              <wp:lineTo x="2139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I Č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285750"/>
                  </a:xfrm>
                  <a:prstGeom prst="rect">
                    <a:avLst/>
                  </a:prstGeom>
                </pic:spPr>
              </pic:pic>
            </a:graphicData>
          </a:graphic>
          <wp14:sizeRelH relativeFrom="page">
            <wp14:pctWidth>0</wp14:pctWidth>
          </wp14:sizeRelH>
          <wp14:sizeRelV relativeFrom="page">
            <wp14:pctHeight>0</wp14:pctHeight>
          </wp14:sizeRelV>
        </wp:anchor>
      </w:drawing>
    </w:r>
    <w:r>
      <w:tab/>
    </w:r>
  </w:p>
  <w:p w:rsidR="00A53006" w:rsidRDefault="00A53006" w:rsidP="00A53006">
    <w:pPr>
      <w:pStyle w:val="Zhlav"/>
      <w:tabs>
        <w:tab w:val="clear" w:pos="4536"/>
        <w:tab w:val="clear" w:pos="9072"/>
        <w:tab w:val="left" w:pos="4020"/>
      </w:tabs>
    </w:pPr>
  </w:p>
  <w:p w:rsidR="00A53006" w:rsidRPr="002E4134" w:rsidRDefault="006538FF" w:rsidP="00A53006">
    <w:pPr>
      <w:pStyle w:val="Zhlav"/>
      <w:tabs>
        <w:tab w:val="clear" w:pos="4536"/>
        <w:tab w:val="clear" w:pos="9072"/>
        <w:tab w:val="left" w:pos="4020"/>
      </w:tabs>
      <w:rPr>
        <w:rFonts w:ascii="Oswald" w:hAnsi="Oswald"/>
        <w:i/>
        <w:color w:val="0065B3"/>
        <w:sz w:val="20"/>
        <w:szCs w:val="20"/>
      </w:rPr>
    </w:pPr>
    <w:r>
      <w:rPr>
        <w:rFonts w:ascii="Oswald" w:hAnsi="Oswald"/>
        <w:i/>
        <w:color w:val="0065B3"/>
        <w:sz w:val="20"/>
        <w:szCs w:val="20"/>
      </w:rPr>
      <w:t>„</w:t>
    </w:r>
    <w:r w:rsidR="00A53006" w:rsidRPr="002E4134">
      <w:rPr>
        <w:rFonts w:ascii="Oswald" w:hAnsi="Oswald"/>
        <w:i/>
        <w:color w:val="0065B3"/>
        <w:sz w:val="20"/>
        <w:szCs w:val="20"/>
      </w:rPr>
      <w:t>Hlídáme veřejný zájem, hájíme efektivní a odpovědnou správu země.</w:t>
    </w:r>
    <w:r>
      <w:rPr>
        <w:rFonts w:ascii="Oswald" w:hAnsi="Oswald"/>
        <w:i/>
        <w:color w:val="0065B3"/>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FF" w:rsidRDefault="006538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05EBC"/>
    <w:multiLevelType w:val="hybridMultilevel"/>
    <w:tmpl w:val="F7BEDC34"/>
    <w:lvl w:ilvl="0" w:tplc="A964DC0A">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06"/>
    <w:rsid w:val="00026D61"/>
    <w:rsid w:val="000911EA"/>
    <w:rsid w:val="001B71D2"/>
    <w:rsid w:val="002E4134"/>
    <w:rsid w:val="00445F84"/>
    <w:rsid w:val="00585C70"/>
    <w:rsid w:val="00590AF9"/>
    <w:rsid w:val="006538FF"/>
    <w:rsid w:val="0066337A"/>
    <w:rsid w:val="007457A9"/>
    <w:rsid w:val="00786744"/>
    <w:rsid w:val="007C6326"/>
    <w:rsid w:val="00817E07"/>
    <w:rsid w:val="00960D2E"/>
    <w:rsid w:val="00966C16"/>
    <w:rsid w:val="00A128BA"/>
    <w:rsid w:val="00A53006"/>
    <w:rsid w:val="00AE0446"/>
    <w:rsid w:val="00AF7654"/>
    <w:rsid w:val="00C23101"/>
    <w:rsid w:val="00C8793C"/>
    <w:rsid w:val="00CA72FB"/>
    <w:rsid w:val="00CE17EF"/>
    <w:rsid w:val="00D77FD8"/>
    <w:rsid w:val="00E3338E"/>
    <w:rsid w:val="00F5080A"/>
    <w:rsid w:val="00FB4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paragraph" w:styleId="Textpoznpodarou">
    <w:name w:val="footnote text"/>
    <w:basedOn w:val="Normln"/>
    <w:link w:val="TextpoznpodarouChar"/>
    <w:uiPriority w:val="99"/>
    <w:rsid w:val="00AF7654"/>
    <w:rPr>
      <w:rFonts w:ascii="Calibri" w:eastAsia="Calibri" w:hAnsi="Calibri" w:cs="Calibri"/>
      <w:sz w:val="20"/>
      <w:szCs w:val="20"/>
      <w:lang w:val="x-none" w:eastAsia="ar-SA"/>
    </w:rPr>
  </w:style>
  <w:style w:type="character" w:customStyle="1" w:styleId="TextpoznpodarouChar">
    <w:name w:val="Text pozn. pod čarou Char"/>
    <w:basedOn w:val="Standardnpsmoodstavce"/>
    <w:link w:val="Textpoznpodarou"/>
    <w:uiPriority w:val="99"/>
    <w:rsid w:val="00AF7654"/>
    <w:rPr>
      <w:rFonts w:ascii="Calibri" w:eastAsia="Calibri" w:hAnsi="Calibri" w:cs="Calibri"/>
      <w:sz w:val="20"/>
      <w:szCs w:val="20"/>
      <w:lang w:val="x-none" w:eastAsia="ar-SA"/>
    </w:rPr>
  </w:style>
  <w:style w:type="character" w:styleId="Znakapoznpodarou">
    <w:name w:val="footnote reference"/>
    <w:uiPriority w:val="99"/>
    <w:semiHidden/>
    <w:unhideWhenUsed/>
    <w:rsid w:val="00AF76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03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A530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53006"/>
  </w:style>
  <w:style w:type="paragraph" w:styleId="Zpat">
    <w:name w:val="footer"/>
    <w:basedOn w:val="Normln"/>
    <w:link w:val="ZpatChar"/>
    <w:uiPriority w:val="99"/>
    <w:unhideWhenUsed/>
    <w:rsid w:val="00A5300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53006"/>
  </w:style>
  <w:style w:type="paragraph" w:styleId="Textbubliny">
    <w:name w:val="Balloon Text"/>
    <w:basedOn w:val="Normln"/>
    <w:link w:val="TextbublinyChar"/>
    <w:uiPriority w:val="99"/>
    <w:semiHidden/>
    <w:unhideWhenUsed/>
    <w:rsid w:val="00A53006"/>
    <w:rPr>
      <w:rFonts w:ascii="Tahoma" w:hAnsi="Tahoma" w:cs="Tahoma"/>
      <w:sz w:val="16"/>
      <w:szCs w:val="16"/>
    </w:rPr>
  </w:style>
  <w:style w:type="character" w:customStyle="1" w:styleId="TextbublinyChar">
    <w:name w:val="Text bubliny Char"/>
    <w:basedOn w:val="Standardnpsmoodstavce"/>
    <w:link w:val="Textbubliny"/>
    <w:uiPriority w:val="99"/>
    <w:semiHidden/>
    <w:rsid w:val="00A53006"/>
    <w:rPr>
      <w:rFonts w:ascii="Tahoma" w:hAnsi="Tahoma" w:cs="Tahoma"/>
      <w:sz w:val="16"/>
      <w:szCs w:val="16"/>
    </w:rPr>
  </w:style>
  <w:style w:type="character" w:customStyle="1" w:styleId="Nadpis2Char">
    <w:name w:val="Nadpis 2 Char"/>
    <w:basedOn w:val="Standardnpsmoodstavce"/>
    <w:link w:val="Nadpis2"/>
    <w:uiPriority w:val="9"/>
    <w:rsid w:val="00A53006"/>
    <w:rPr>
      <w:rFonts w:asciiTheme="majorHAnsi" w:eastAsiaTheme="majorEastAsia" w:hAnsiTheme="majorHAnsi" w:cstheme="majorBidi"/>
      <w:b/>
      <w:bCs/>
      <w:color w:val="4F81BD" w:themeColor="accent1"/>
      <w:sz w:val="26"/>
      <w:szCs w:val="26"/>
    </w:rPr>
  </w:style>
  <w:style w:type="paragraph" w:styleId="Textkomente">
    <w:name w:val="annotation text"/>
    <w:basedOn w:val="Normln"/>
    <w:link w:val="TextkomenteChar"/>
    <w:uiPriority w:val="99"/>
    <w:semiHidden/>
    <w:unhideWhenUsed/>
    <w:rsid w:val="00A5300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A53006"/>
    <w:rPr>
      <w:sz w:val="20"/>
      <w:szCs w:val="20"/>
    </w:rPr>
  </w:style>
  <w:style w:type="paragraph" w:styleId="Odstavecseseznamem">
    <w:name w:val="List Paragraph"/>
    <w:basedOn w:val="Normln"/>
    <w:uiPriority w:val="34"/>
    <w:qFormat/>
    <w:rsid w:val="007457A9"/>
    <w:pPr>
      <w:ind w:left="720"/>
      <w:contextualSpacing/>
    </w:pPr>
    <w:rPr>
      <w:rFonts w:asciiTheme="minorHAnsi" w:eastAsiaTheme="minorEastAsia" w:hAnsiTheme="minorHAnsi" w:cstheme="minorBidi"/>
    </w:rPr>
  </w:style>
  <w:style w:type="character" w:styleId="Hypertextovodkaz">
    <w:name w:val="Hyperlink"/>
    <w:basedOn w:val="Standardnpsmoodstavce"/>
    <w:uiPriority w:val="99"/>
    <w:unhideWhenUsed/>
    <w:rsid w:val="007457A9"/>
    <w:rPr>
      <w:color w:val="0000FF" w:themeColor="hyperlink"/>
      <w:u w:val="single"/>
    </w:rPr>
  </w:style>
  <w:style w:type="paragraph" w:styleId="Textpoznpodarou">
    <w:name w:val="footnote text"/>
    <w:basedOn w:val="Normln"/>
    <w:link w:val="TextpoznpodarouChar"/>
    <w:uiPriority w:val="99"/>
    <w:rsid w:val="00AF7654"/>
    <w:rPr>
      <w:rFonts w:ascii="Calibri" w:eastAsia="Calibri" w:hAnsi="Calibri" w:cs="Calibri"/>
      <w:sz w:val="20"/>
      <w:szCs w:val="20"/>
      <w:lang w:val="x-none" w:eastAsia="ar-SA"/>
    </w:rPr>
  </w:style>
  <w:style w:type="character" w:customStyle="1" w:styleId="TextpoznpodarouChar">
    <w:name w:val="Text pozn. pod čarou Char"/>
    <w:basedOn w:val="Standardnpsmoodstavce"/>
    <w:link w:val="Textpoznpodarou"/>
    <w:uiPriority w:val="99"/>
    <w:rsid w:val="00AF7654"/>
    <w:rPr>
      <w:rFonts w:ascii="Calibri" w:eastAsia="Calibri" w:hAnsi="Calibri" w:cs="Calibri"/>
      <w:sz w:val="20"/>
      <w:szCs w:val="20"/>
      <w:lang w:val="x-none" w:eastAsia="ar-SA"/>
    </w:rPr>
  </w:style>
  <w:style w:type="character" w:styleId="Znakapoznpodarou">
    <w:name w:val="footnote reference"/>
    <w:uiPriority w:val="99"/>
    <w:semiHidden/>
    <w:unhideWhenUsed/>
    <w:rsid w:val="00AF76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acka@transparency.cz"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transparency.cz"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irmy.cz/detail/2685025-prvni-chranena-dilna-usti-nad-labem-strekov.html" TargetMode="External"/><Relationship Id="rId2" Type="http://schemas.openxmlformats.org/officeDocument/2006/relationships/hyperlink" Target="https://www.youtube.com/watch?v=OKV55RlMpzM" TargetMode="External"/><Relationship Id="rId1" Type="http://schemas.openxmlformats.org/officeDocument/2006/relationships/hyperlink" Target="https://www.youtube.com/watch?v=Ao5vIb8etdY" TargetMode="External"/><Relationship Id="rId5" Type="http://schemas.openxmlformats.org/officeDocument/2006/relationships/hyperlink" Target="http://usti.idnes.cz/severoceska-cssd-se-hada-jeji-sef-se-chce-zbavit-mladych-socialistu-1dd-/usti-zpravy.aspx?c=A110513_185146_usti-zpravy_oks" TargetMode="External"/><Relationship Id="rId4" Type="http://schemas.openxmlformats.org/officeDocument/2006/relationships/hyperlink" Target="http://usti.idnes.cz/nejsem-velrybar-ani-paroubkuv-roztleskavac-rika-podnikatel-horacek-1gj-/usti-zpravy.aspx?c=A110812_145750_usti-zpravy_al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4868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Kotora</dc:creator>
  <cp:lastModifiedBy>David Kotora</cp:lastModifiedBy>
  <cp:revision>3</cp:revision>
  <cp:lastPrinted>2015-01-21T11:47:00Z</cp:lastPrinted>
  <dcterms:created xsi:type="dcterms:W3CDTF">2015-07-30T06:25:00Z</dcterms:created>
  <dcterms:modified xsi:type="dcterms:W3CDTF">2015-07-30T07:48:00Z</dcterms:modified>
</cp:coreProperties>
</file>