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5D21E" w14:textId="77777777" w:rsidR="00485C6E" w:rsidRPr="00AC5C21" w:rsidRDefault="00485C6E" w:rsidP="00617400">
      <w:pPr>
        <w:jc w:val="both"/>
        <w:rPr>
          <w:rFonts w:asciiTheme="minorHAnsi" w:hAnsiTheme="minorHAnsi"/>
          <w:vertAlign w:val="superscript"/>
        </w:rPr>
      </w:pPr>
    </w:p>
    <w:p w14:paraId="67AA8C68" w14:textId="5FB963D8" w:rsidR="00485C6E" w:rsidRPr="00AC5C21" w:rsidRDefault="00485C6E" w:rsidP="00617400">
      <w:pPr>
        <w:jc w:val="both"/>
        <w:rPr>
          <w:rFonts w:asciiTheme="minorHAnsi" w:hAnsiTheme="minorHAnsi" w:cstheme="minorHAnsi"/>
          <w:b/>
          <w:bCs/>
          <w:sz w:val="25"/>
          <w:szCs w:val="25"/>
          <w:vertAlign w:val="superscript"/>
        </w:rPr>
      </w:pPr>
      <w:r w:rsidRPr="00AC5C21">
        <w:rPr>
          <w:rFonts w:asciiTheme="minorHAnsi" w:hAnsiTheme="minorHAnsi" w:cstheme="minorHAnsi"/>
          <w:b/>
          <w:bCs/>
          <w:sz w:val="25"/>
          <w:szCs w:val="25"/>
          <w:vertAlign w:val="superscript"/>
        </w:rPr>
        <w:t xml:space="preserve">TISKOVÁ ZPRÁVA TI </w:t>
      </w:r>
    </w:p>
    <w:p w14:paraId="78AA88BA" w14:textId="20435E13" w:rsidR="00BA5177" w:rsidRDefault="00412E76" w:rsidP="00617400">
      <w:pPr>
        <w:jc w:val="both"/>
        <w:rPr>
          <w:rFonts w:asciiTheme="minorHAnsi" w:hAnsiTheme="minorHAnsi"/>
          <w:b/>
          <w:color w:val="0070C0"/>
          <w:sz w:val="36"/>
          <w:szCs w:val="36"/>
        </w:rPr>
      </w:pPr>
      <w:r>
        <w:rPr>
          <w:rFonts w:asciiTheme="minorHAnsi" w:hAnsiTheme="minorHAnsi"/>
          <w:b/>
          <w:color w:val="0070C0"/>
          <w:sz w:val="36"/>
          <w:szCs w:val="36"/>
        </w:rPr>
        <w:t>Česko</w:t>
      </w:r>
      <w:r w:rsidR="00D423A9">
        <w:rPr>
          <w:rFonts w:asciiTheme="minorHAnsi" w:hAnsiTheme="minorHAnsi"/>
          <w:b/>
          <w:color w:val="0070C0"/>
          <w:sz w:val="36"/>
          <w:szCs w:val="36"/>
        </w:rPr>
        <w:t xml:space="preserve"> se </w:t>
      </w:r>
      <w:r>
        <w:rPr>
          <w:rFonts w:asciiTheme="minorHAnsi" w:hAnsiTheme="minorHAnsi"/>
          <w:b/>
          <w:color w:val="0070C0"/>
          <w:sz w:val="36"/>
          <w:szCs w:val="36"/>
        </w:rPr>
        <w:t xml:space="preserve">díky prorůstající privatizaci veřejného zájmu propadá </w:t>
      </w:r>
      <w:r w:rsidR="00D423A9">
        <w:rPr>
          <w:rFonts w:asciiTheme="minorHAnsi" w:hAnsiTheme="minorHAnsi"/>
          <w:b/>
          <w:color w:val="0070C0"/>
          <w:sz w:val="36"/>
          <w:szCs w:val="36"/>
        </w:rPr>
        <w:t>v Indexu vnímání korupce 2020. Průměr EU se nám</w:t>
      </w:r>
      <w:r>
        <w:rPr>
          <w:rFonts w:asciiTheme="minorHAnsi" w:hAnsiTheme="minorHAnsi"/>
          <w:b/>
          <w:color w:val="0070C0"/>
          <w:sz w:val="36"/>
          <w:szCs w:val="36"/>
        </w:rPr>
        <w:t xml:space="preserve"> </w:t>
      </w:r>
      <w:r w:rsidR="00D423A9">
        <w:rPr>
          <w:rFonts w:asciiTheme="minorHAnsi" w:hAnsiTheme="minorHAnsi"/>
          <w:b/>
          <w:color w:val="0070C0"/>
          <w:sz w:val="36"/>
          <w:szCs w:val="36"/>
        </w:rPr>
        <w:t>vzdaluje</w:t>
      </w:r>
    </w:p>
    <w:p w14:paraId="537CB23A" w14:textId="475BE6FD" w:rsidR="00982599" w:rsidRDefault="00DF1950" w:rsidP="00617400">
      <w:pPr>
        <w:jc w:val="both"/>
        <w:rPr>
          <w:rFonts w:asciiTheme="minorHAnsi" w:hAnsiTheme="minorHAnsi"/>
          <w:b/>
          <w:color w:val="0070C0"/>
          <w:sz w:val="36"/>
          <w:szCs w:val="36"/>
        </w:rPr>
      </w:pPr>
      <w:r>
        <w:rPr>
          <w:rFonts w:asciiTheme="minorHAnsi" w:hAnsiTheme="minorHAnsi"/>
          <w:b/>
          <w:noProof/>
          <w:color w:val="0070C0"/>
          <w:sz w:val="36"/>
          <w:szCs w:val="36"/>
        </w:rPr>
        <w:drawing>
          <wp:inline distT="0" distB="0" distL="0" distR="0" wp14:anchorId="4D6F9A8E" wp14:editId="2BB95725">
            <wp:extent cx="5762625" cy="3200400"/>
            <wp:effectExtent l="0" t="0" r="9525" b="0"/>
            <wp:docPr id="3" name="Obrázek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3200400"/>
                    </a:xfrm>
                    <a:prstGeom prst="rect">
                      <a:avLst/>
                    </a:prstGeom>
                    <a:noFill/>
                    <a:ln>
                      <a:noFill/>
                    </a:ln>
                  </pic:spPr>
                </pic:pic>
              </a:graphicData>
            </a:graphic>
          </wp:inline>
        </w:drawing>
      </w:r>
    </w:p>
    <w:p w14:paraId="13972946" w14:textId="38138DE9" w:rsidR="00AC5C21" w:rsidRPr="00AC5C21" w:rsidRDefault="00D57BD8" w:rsidP="00D57BD8">
      <w:pPr>
        <w:tabs>
          <w:tab w:val="left" w:pos="2430"/>
        </w:tabs>
        <w:jc w:val="both"/>
        <w:rPr>
          <w:rFonts w:asciiTheme="minorHAnsi" w:hAnsiTheme="minorHAnsi"/>
          <w:b/>
          <w:color w:val="0070C0"/>
          <w:sz w:val="32"/>
          <w:szCs w:val="32"/>
        </w:rPr>
      </w:pPr>
      <w:r w:rsidRPr="00D57BD8">
        <w:rPr>
          <w:rFonts w:asciiTheme="minorHAnsi" w:hAnsiTheme="minorHAnsi"/>
          <w:bCs/>
          <w:color w:val="808080" w:themeColor="background1" w:themeShade="80"/>
          <w:vertAlign w:val="superscript"/>
        </w:rPr>
        <w:t>Česká republika v rámci Indexu vnímání korupce 2020</w:t>
      </w:r>
      <w:r w:rsidR="004A1B88">
        <w:rPr>
          <w:rFonts w:asciiTheme="minorHAnsi" w:hAnsiTheme="minorHAnsi"/>
          <w:bCs/>
          <w:color w:val="808080" w:themeColor="background1" w:themeShade="80"/>
          <w:vertAlign w:val="superscript"/>
        </w:rPr>
        <w:t xml:space="preserve"> </w:t>
      </w:r>
      <w:r w:rsidRPr="00D57BD8">
        <w:rPr>
          <w:rFonts w:asciiTheme="minorHAnsi" w:hAnsiTheme="minorHAnsi"/>
          <w:bCs/>
          <w:color w:val="808080" w:themeColor="background1" w:themeShade="80"/>
          <w:vertAlign w:val="superscript"/>
        </w:rPr>
        <w:t>| zdroj: TI</w:t>
      </w:r>
    </w:p>
    <w:p w14:paraId="415398CB" w14:textId="3F0A4A85" w:rsidR="002D2D6F" w:rsidRDefault="00D423A9" w:rsidP="00D423A9">
      <w:pPr>
        <w:jc w:val="both"/>
        <w:textAlignment w:val="baseline"/>
        <w:rPr>
          <w:rFonts w:asciiTheme="minorHAnsi" w:hAnsiTheme="minorHAnsi" w:cstheme="minorHAnsi"/>
          <w:b/>
          <w:bCs/>
          <w:color w:val="808080" w:themeColor="background1" w:themeShade="80"/>
          <w:sz w:val="26"/>
          <w:szCs w:val="26"/>
        </w:rPr>
      </w:pPr>
      <w:r w:rsidRPr="00D423A9">
        <w:rPr>
          <w:rFonts w:asciiTheme="minorHAnsi" w:hAnsiTheme="minorHAnsi" w:cs="Segoe UI"/>
          <w:b/>
          <w:bCs/>
        </w:rPr>
        <w:t>Berlín a Praha, 28. ledna 2021 – Mezinárodní sekretariát Transparency International (TI)</w:t>
      </w:r>
      <w:r>
        <w:rPr>
          <w:rFonts w:asciiTheme="minorHAnsi" w:hAnsiTheme="minorHAnsi" w:cs="Segoe UI"/>
          <w:b/>
          <w:bCs/>
        </w:rPr>
        <w:t xml:space="preserve"> </w:t>
      </w:r>
      <w:r w:rsidRPr="00D423A9">
        <w:rPr>
          <w:rFonts w:asciiTheme="minorHAnsi" w:hAnsiTheme="minorHAnsi" w:cs="Segoe UI"/>
          <w:b/>
          <w:bCs/>
        </w:rPr>
        <w:t>dnes zveřejnil globální „Index vnímání korupce“ za rok 2020 (</w:t>
      </w:r>
      <w:proofErr w:type="spellStart"/>
      <w:r w:rsidRPr="00D423A9">
        <w:rPr>
          <w:rFonts w:asciiTheme="minorHAnsi" w:hAnsiTheme="minorHAnsi" w:cs="Segoe UI"/>
          <w:b/>
          <w:bCs/>
        </w:rPr>
        <w:t>Corruption</w:t>
      </w:r>
      <w:proofErr w:type="spellEnd"/>
      <w:r w:rsidRPr="00D423A9">
        <w:rPr>
          <w:rFonts w:asciiTheme="minorHAnsi" w:hAnsiTheme="minorHAnsi" w:cs="Segoe UI"/>
          <w:b/>
          <w:bCs/>
        </w:rPr>
        <w:t xml:space="preserve"> </w:t>
      </w:r>
      <w:proofErr w:type="spellStart"/>
      <w:r w:rsidRPr="00D423A9">
        <w:rPr>
          <w:rFonts w:asciiTheme="minorHAnsi" w:hAnsiTheme="minorHAnsi" w:cs="Segoe UI"/>
          <w:b/>
          <w:bCs/>
        </w:rPr>
        <w:t>Perceptions</w:t>
      </w:r>
      <w:proofErr w:type="spellEnd"/>
      <w:r w:rsidRPr="00D423A9">
        <w:rPr>
          <w:rFonts w:asciiTheme="minorHAnsi" w:hAnsiTheme="minorHAnsi" w:cs="Segoe UI"/>
          <w:b/>
          <w:bCs/>
        </w:rPr>
        <w:t xml:space="preserve"> Index – CPI). Česká republika se propadla o 2 body na celkových 54 bodů ze 100 možných (ze 44. místa na 49. příčku, o kterou se dělí s Ománem a Rwandou). Průměr Evropské unie (druhým rokem 64 bodů) se nám nadále vzdaluje.</w:t>
      </w:r>
      <w:r>
        <w:rPr>
          <w:rFonts w:asciiTheme="minorHAnsi" w:hAnsiTheme="minorHAnsi" w:cstheme="minorHAnsi"/>
          <w:b/>
          <w:bCs/>
          <w:color w:val="808080" w:themeColor="background1" w:themeShade="80"/>
          <w:sz w:val="26"/>
          <w:szCs w:val="26"/>
        </w:rPr>
        <w:t xml:space="preserve"> </w:t>
      </w:r>
    </w:p>
    <w:p w14:paraId="75B98D36" w14:textId="77777777" w:rsidR="00D423A9" w:rsidRDefault="00D423A9" w:rsidP="00D423A9">
      <w:pPr>
        <w:pStyle w:val="paragraph"/>
        <w:jc w:val="both"/>
        <w:textAlignment w:val="baseline"/>
        <w:rPr>
          <w:rFonts w:asciiTheme="minorHAnsi" w:hAnsiTheme="minorHAnsi" w:cstheme="minorHAnsi"/>
          <w:color w:val="000000" w:themeColor="text1"/>
        </w:rPr>
      </w:pPr>
      <w:r w:rsidRPr="00D423A9">
        <w:rPr>
          <w:rFonts w:asciiTheme="minorHAnsi" w:hAnsiTheme="minorHAnsi" w:cstheme="minorHAnsi"/>
          <w:color w:val="000000" w:themeColor="text1"/>
        </w:rPr>
        <w:t>Berlínský sekretariát TI v rámci žebříčku CPI každoročně volí jedno globální téma, které rezonuje napříč světem. Není proto žádným překvapením, že letošním tématem se stala pandemie nemoci COVID-19.</w:t>
      </w:r>
    </w:p>
    <w:p w14:paraId="62E3E4C7" w14:textId="6A6B577C" w:rsidR="00D423A9" w:rsidRPr="00D423A9" w:rsidRDefault="00D423A9" w:rsidP="00D423A9">
      <w:pPr>
        <w:pStyle w:val="paragraph"/>
        <w:jc w:val="both"/>
        <w:textAlignment w:val="baseline"/>
        <w:rPr>
          <w:rFonts w:asciiTheme="minorHAnsi" w:hAnsiTheme="minorHAnsi" w:cstheme="minorHAnsi"/>
          <w:color w:val="000000" w:themeColor="text1"/>
        </w:rPr>
      </w:pPr>
      <w:r w:rsidRPr="00D423A9">
        <w:rPr>
          <w:rFonts w:asciiTheme="minorHAnsi" w:hAnsiTheme="minorHAnsi" w:cstheme="minorHAnsi"/>
          <w:color w:val="000000" w:themeColor="text1"/>
        </w:rPr>
        <w:t>Koronavir představuje nečekanou výzvu pro integritu demokratických systémů po celém světě. V současné době tato výzva znamená především úsilí o pokračování v trendu transparentnosti a péče řádného hospodáře, přičemž nedostatek jednoho či druhého nevyhnutelně podporuje korupční prostředí v zemi.</w:t>
      </w:r>
    </w:p>
    <w:p w14:paraId="5BCC8932" w14:textId="77777777" w:rsidR="00D423A9" w:rsidRPr="00D423A9" w:rsidRDefault="00D423A9" w:rsidP="00D423A9">
      <w:pPr>
        <w:pStyle w:val="paragraph"/>
        <w:jc w:val="both"/>
        <w:textAlignment w:val="baseline"/>
        <w:rPr>
          <w:rFonts w:asciiTheme="minorHAnsi" w:hAnsiTheme="minorHAnsi" w:cstheme="minorHAnsi"/>
          <w:b/>
          <w:bCs/>
          <w:color w:val="808080" w:themeColor="background1" w:themeShade="80"/>
          <w:sz w:val="26"/>
          <w:szCs w:val="26"/>
        </w:rPr>
      </w:pPr>
      <w:r w:rsidRPr="00D423A9">
        <w:rPr>
          <w:rFonts w:asciiTheme="minorHAnsi" w:hAnsiTheme="minorHAnsi" w:cstheme="minorHAnsi"/>
          <w:b/>
          <w:bCs/>
          <w:color w:val="808080" w:themeColor="background1" w:themeShade="80"/>
          <w:sz w:val="26"/>
          <w:szCs w:val="26"/>
        </w:rPr>
        <w:t>Jak vypadá globální srovnání?</w:t>
      </w:r>
    </w:p>
    <w:p w14:paraId="285E34CD" w14:textId="30135D15" w:rsidR="00D423A9" w:rsidRPr="00D423A9" w:rsidRDefault="00D423A9" w:rsidP="00D423A9">
      <w:pPr>
        <w:pStyle w:val="paragraph"/>
        <w:jc w:val="both"/>
        <w:textAlignment w:val="baseline"/>
        <w:rPr>
          <w:rFonts w:asciiTheme="minorHAnsi" w:hAnsiTheme="minorHAnsi" w:cstheme="minorHAnsi"/>
          <w:color w:val="000000" w:themeColor="text1"/>
        </w:rPr>
      </w:pPr>
      <w:r w:rsidRPr="00D423A9">
        <w:rPr>
          <w:rFonts w:asciiTheme="minorHAnsi" w:hAnsiTheme="minorHAnsi" w:cstheme="minorHAnsi"/>
          <w:b/>
          <w:bCs/>
          <w:color w:val="000000" w:themeColor="text1"/>
        </w:rPr>
        <w:t>První příčku ze 180 hodnocených zemí už druhým rokem sdílejí Dánsko a Nový Zéland, obě země si oproti loňsku o bod polepšily a získaly shodně 88 bodů.</w:t>
      </w:r>
      <w:r w:rsidRPr="00D423A9">
        <w:rPr>
          <w:rFonts w:asciiTheme="minorHAnsi" w:hAnsiTheme="minorHAnsi" w:cstheme="minorHAnsi"/>
          <w:color w:val="000000" w:themeColor="text1"/>
        </w:rPr>
        <w:t xml:space="preserve"> Třetí pozici sdílí Finsko se Švýcarskem, Singapurem a Švédskem (jediné Finsko si o bod pohoršilo, všechny státy tak mají </w:t>
      </w:r>
      <w:r w:rsidRPr="00D423A9">
        <w:rPr>
          <w:rFonts w:asciiTheme="minorHAnsi" w:hAnsiTheme="minorHAnsi" w:cstheme="minorHAnsi"/>
          <w:color w:val="000000" w:themeColor="text1"/>
        </w:rPr>
        <w:lastRenderedPageBreak/>
        <w:t xml:space="preserve">shodně 85 b.). První desítku doplňují Norsko (84 b.), Nizozemsko (82 b.), Lucembursko a Německo (shodně 80 b.). </w:t>
      </w:r>
    </w:p>
    <w:p w14:paraId="79392C28" w14:textId="68BA1C13" w:rsidR="00D423A9" w:rsidRPr="00D423A9" w:rsidRDefault="00D423A9" w:rsidP="00D423A9">
      <w:pPr>
        <w:pStyle w:val="paragraph"/>
        <w:jc w:val="both"/>
        <w:textAlignment w:val="baseline"/>
        <w:rPr>
          <w:rFonts w:asciiTheme="minorHAnsi" w:hAnsiTheme="minorHAnsi" w:cstheme="minorHAnsi"/>
          <w:color w:val="000000" w:themeColor="text1"/>
        </w:rPr>
      </w:pPr>
      <w:r w:rsidRPr="00D423A9">
        <w:rPr>
          <w:rFonts w:asciiTheme="minorHAnsi" w:hAnsiTheme="minorHAnsi" w:cstheme="minorHAnsi"/>
          <w:color w:val="000000" w:themeColor="text1"/>
        </w:rPr>
        <w:t>Na opačném konci žebříčku se také neodehrávají velké změny. Somálsko si polepšilo o 3 body, stále však index uzavírá a společně s Jižním Súdánem sdílí poslední příčku (12 b.)</w:t>
      </w:r>
      <w:r w:rsidR="0016446A">
        <w:rPr>
          <w:rFonts w:asciiTheme="minorHAnsi" w:hAnsiTheme="minorHAnsi" w:cstheme="minorHAnsi"/>
          <w:color w:val="000000" w:themeColor="text1"/>
        </w:rPr>
        <w:t xml:space="preserve">. Nad nimi se pak umístila </w:t>
      </w:r>
      <w:r w:rsidRPr="00D423A9">
        <w:rPr>
          <w:rFonts w:asciiTheme="minorHAnsi" w:hAnsiTheme="minorHAnsi" w:cstheme="minorHAnsi"/>
          <w:color w:val="000000" w:themeColor="text1"/>
        </w:rPr>
        <w:t>Sýrie, která získala o bod více než loni (14 b.).</w:t>
      </w:r>
    </w:p>
    <w:p w14:paraId="7AA9EA09" w14:textId="3C5DDB03" w:rsidR="00D423A9" w:rsidRPr="00D423A9" w:rsidRDefault="00D423A9" w:rsidP="00D423A9">
      <w:pPr>
        <w:pStyle w:val="paragraph"/>
        <w:jc w:val="both"/>
        <w:textAlignment w:val="baseline"/>
        <w:rPr>
          <w:rFonts w:asciiTheme="minorHAnsi" w:hAnsiTheme="minorHAnsi" w:cstheme="minorHAnsi"/>
          <w:color w:val="000000" w:themeColor="text1"/>
        </w:rPr>
      </w:pPr>
      <w:r w:rsidRPr="00D423A9">
        <w:rPr>
          <w:rFonts w:asciiTheme="minorHAnsi" w:hAnsiTheme="minorHAnsi" w:cstheme="minorHAnsi"/>
          <w:color w:val="000000" w:themeColor="text1"/>
        </w:rPr>
        <w:t>Nejvíce bodů v minulém roce ztratily Surinam (-6 b.) a Komory (-4 b.). Skokanem roku jsou Maledivy, které si polepšily o závratných 14 bodů. Stejně jako minulý rok patří ke skokanům také Arménie, která si podruhé v řadě připsala 7 bodů. O 4 body dopředu se posunul Kazachstán.</w:t>
      </w:r>
    </w:p>
    <w:p w14:paraId="69738EBB" w14:textId="77A7DBED" w:rsidR="00D423A9" w:rsidRPr="00D423A9" w:rsidRDefault="00D423A9" w:rsidP="00D423A9">
      <w:pPr>
        <w:pStyle w:val="paragraph"/>
        <w:jc w:val="both"/>
        <w:textAlignment w:val="baseline"/>
        <w:rPr>
          <w:rFonts w:asciiTheme="minorHAnsi" w:hAnsiTheme="minorHAnsi" w:cstheme="minorHAnsi"/>
          <w:color w:val="000000" w:themeColor="text1"/>
        </w:rPr>
      </w:pPr>
      <w:r w:rsidRPr="00D423A9">
        <w:rPr>
          <w:rFonts w:asciiTheme="minorHAnsi" w:hAnsiTheme="minorHAnsi" w:cstheme="minorHAnsi"/>
          <w:b/>
          <w:bCs/>
          <w:color w:val="000000" w:themeColor="text1"/>
        </w:rPr>
        <w:t>V rámci sedmadvacítky členských zemí Evropské unie (ø 64 b.) se ČR drží na loňském 19. místě, které však udržela jen díky odchodu Velké Británie z EU.</w:t>
      </w:r>
      <w:r w:rsidRPr="00D423A9">
        <w:rPr>
          <w:rFonts w:asciiTheme="minorHAnsi" w:hAnsiTheme="minorHAnsi" w:cstheme="minorHAnsi"/>
          <w:color w:val="000000" w:themeColor="text1"/>
        </w:rPr>
        <w:t xml:space="preserve"> O poslední pozici v evropském srovnání se dělí Bulharsko, Rumunsko a Maďarsko (44 b.). </w:t>
      </w:r>
    </w:p>
    <w:p w14:paraId="63CCC219" w14:textId="113790AD" w:rsidR="008E4D52" w:rsidRPr="00D423A9" w:rsidRDefault="00D423A9" w:rsidP="00D423A9">
      <w:pPr>
        <w:pStyle w:val="paragraph"/>
        <w:spacing w:before="0" w:beforeAutospacing="0" w:after="0" w:afterAutospacing="0"/>
        <w:jc w:val="both"/>
        <w:textAlignment w:val="baseline"/>
        <w:rPr>
          <w:rFonts w:asciiTheme="minorHAnsi" w:hAnsiTheme="minorHAnsi" w:cstheme="minorHAnsi"/>
          <w:color w:val="000000" w:themeColor="text1"/>
        </w:rPr>
      </w:pPr>
      <w:r w:rsidRPr="00D423A9">
        <w:rPr>
          <w:rFonts w:asciiTheme="minorHAnsi" w:hAnsiTheme="minorHAnsi" w:cstheme="minorHAnsi"/>
          <w:color w:val="000000" w:themeColor="text1"/>
        </w:rPr>
        <w:t xml:space="preserve">Visegradské země (V4) obecně potvrzují sestupný trend z předchozích let. Nejlépe je na tom stále Polsko (56 b.), které ztratilo od roku 2015 sedm bodů. </w:t>
      </w:r>
      <w:r w:rsidRPr="00D423A9">
        <w:rPr>
          <w:rFonts w:asciiTheme="minorHAnsi" w:hAnsiTheme="minorHAnsi" w:cstheme="minorHAnsi"/>
          <w:b/>
          <w:bCs/>
          <w:color w:val="000000" w:themeColor="text1"/>
        </w:rPr>
        <w:t>Následuje zhoršující se ČR (54 b.) a po tříleté stagnaci ztratilo bod také Slovensko (49 b.).</w:t>
      </w:r>
      <w:r w:rsidRPr="00D423A9">
        <w:rPr>
          <w:rFonts w:asciiTheme="minorHAnsi" w:hAnsiTheme="minorHAnsi" w:cstheme="minorHAnsi"/>
          <w:color w:val="000000" w:themeColor="text1"/>
        </w:rPr>
        <w:t xml:space="preserve"> Maďarsko od roku 2012 ztratilo v indexu již 11 bodů.</w:t>
      </w:r>
    </w:p>
    <w:p w14:paraId="005BFCD5" w14:textId="77777777" w:rsidR="00D423A9" w:rsidRPr="00D423A9" w:rsidRDefault="00D423A9" w:rsidP="00D423A9">
      <w:pPr>
        <w:pStyle w:val="paragraph"/>
        <w:jc w:val="both"/>
        <w:textAlignment w:val="baseline"/>
        <w:rPr>
          <w:rFonts w:asciiTheme="minorHAnsi" w:hAnsiTheme="minorHAnsi" w:cstheme="minorHAnsi"/>
          <w:b/>
          <w:bCs/>
          <w:color w:val="808080" w:themeColor="background1" w:themeShade="80"/>
          <w:sz w:val="26"/>
          <w:szCs w:val="26"/>
        </w:rPr>
      </w:pPr>
      <w:r w:rsidRPr="00D423A9">
        <w:rPr>
          <w:rFonts w:asciiTheme="minorHAnsi" w:hAnsiTheme="minorHAnsi" w:cstheme="minorHAnsi"/>
          <w:b/>
          <w:bCs/>
          <w:color w:val="808080" w:themeColor="background1" w:themeShade="80"/>
          <w:sz w:val="26"/>
          <w:szCs w:val="26"/>
        </w:rPr>
        <w:t xml:space="preserve">Jaké jsou hlavní příčiny neúspěchu ČR? </w:t>
      </w:r>
    </w:p>
    <w:p w14:paraId="4F32E432" w14:textId="66272A53" w:rsidR="00D423A9" w:rsidRPr="00D423A9" w:rsidRDefault="00D423A9" w:rsidP="00D423A9">
      <w:pPr>
        <w:pStyle w:val="paragraph"/>
        <w:jc w:val="both"/>
        <w:textAlignment w:val="baseline"/>
        <w:rPr>
          <w:rFonts w:asciiTheme="minorHAnsi" w:hAnsiTheme="minorHAnsi" w:cstheme="minorHAnsi"/>
          <w:color w:val="000000" w:themeColor="text1"/>
        </w:rPr>
      </w:pPr>
      <w:r w:rsidRPr="0016446A">
        <w:rPr>
          <w:rFonts w:asciiTheme="minorHAnsi" w:hAnsiTheme="minorHAnsi" w:cstheme="minorHAnsi"/>
          <w:b/>
          <w:bCs/>
          <w:color w:val="000000" w:themeColor="text1"/>
        </w:rPr>
        <w:t>Data pro aktuální žebříček CPI se sbírala v průběhu let 2019/2020, a to prostřednictvím třinácti nezávislých indexů (světových a regionálních) - najedná se tedy o vox populi.</w:t>
      </w:r>
      <w:r w:rsidRPr="00D423A9">
        <w:rPr>
          <w:rFonts w:asciiTheme="minorHAnsi" w:hAnsiTheme="minorHAnsi" w:cstheme="minorHAnsi"/>
          <w:color w:val="000000" w:themeColor="text1"/>
        </w:rPr>
        <w:t xml:space="preserve"> Česká republika byla hodnocena maximálním možným počtem indexů pro jednu zemi, což je deset. </w:t>
      </w:r>
    </w:p>
    <w:p w14:paraId="56AF92AB" w14:textId="078FA279" w:rsidR="00D423A9" w:rsidRPr="00D423A9" w:rsidRDefault="00D423A9" w:rsidP="00D423A9">
      <w:pPr>
        <w:pStyle w:val="paragraph"/>
        <w:jc w:val="both"/>
        <w:textAlignment w:val="baseline"/>
        <w:rPr>
          <w:rFonts w:asciiTheme="minorHAnsi" w:hAnsiTheme="minorHAnsi" w:cstheme="minorHAnsi"/>
          <w:color w:val="000000" w:themeColor="text1"/>
        </w:rPr>
      </w:pPr>
      <w:r w:rsidRPr="00D423A9">
        <w:rPr>
          <w:rFonts w:asciiTheme="minorHAnsi" w:hAnsiTheme="minorHAnsi" w:cstheme="minorHAnsi"/>
          <w:color w:val="000000" w:themeColor="text1"/>
        </w:rPr>
        <w:t>Letošní propad odráží výrazná ztráta (-18 b.) v jednom z indexů (</w:t>
      </w:r>
      <w:proofErr w:type="spellStart"/>
      <w:r w:rsidRPr="00D423A9">
        <w:rPr>
          <w:rFonts w:asciiTheme="minorHAnsi" w:hAnsiTheme="minorHAnsi" w:cstheme="minorHAnsi"/>
          <w:color w:val="000000" w:themeColor="text1"/>
        </w:rPr>
        <w:t>Bertelsmann</w:t>
      </w:r>
      <w:proofErr w:type="spellEnd"/>
      <w:r w:rsidRPr="00D423A9">
        <w:rPr>
          <w:rFonts w:asciiTheme="minorHAnsi" w:hAnsiTheme="minorHAnsi" w:cstheme="minorHAnsi"/>
          <w:color w:val="000000" w:themeColor="text1"/>
        </w:rPr>
        <w:t xml:space="preserve"> Foundation </w:t>
      </w:r>
      <w:proofErr w:type="spellStart"/>
      <w:r w:rsidRPr="00D423A9">
        <w:rPr>
          <w:rFonts w:asciiTheme="minorHAnsi" w:hAnsiTheme="minorHAnsi" w:cstheme="minorHAnsi"/>
          <w:color w:val="000000" w:themeColor="text1"/>
        </w:rPr>
        <w:t>Sustainable</w:t>
      </w:r>
      <w:proofErr w:type="spellEnd"/>
      <w:r w:rsidRPr="00D423A9">
        <w:rPr>
          <w:rFonts w:asciiTheme="minorHAnsi" w:hAnsiTheme="minorHAnsi" w:cstheme="minorHAnsi"/>
          <w:color w:val="000000" w:themeColor="text1"/>
        </w:rPr>
        <w:t xml:space="preserve"> </w:t>
      </w:r>
      <w:proofErr w:type="spellStart"/>
      <w:r w:rsidRPr="00D423A9">
        <w:rPr>
          <w:rFonts w:asciiTheme="minorHAnsi" w:hAnsiTheme="minorHAnsi" w:cstheme="minorHAnsi"/>
          <w:color w:val="000000" w:themeColor="text1"/>
        </w:rPr>
        <w:t>Governance</w:t>
      </w:r>
      <w:proofErr w:type="spellEnd"/>
      <w:r w:rsidRPr="00D423A9">
        <w:rPr>
          <w:rFonts w:asciiTheme="minorHAnsi" w:hAnsiTheme="minorHAnsi" w:cstheme="minorHAnsi"/>
          <w:color w:val="000000" w:themeColor="text1"/>
        </w:rPr>
        <w:t xml:space="preserve"> Index), který se zabývá tím, jak je osobám ve veřejných funkcích bráněno zneužívat své postavení pro osobní prospěch.</w:t>
      </w:r>
    </w:p>
    <w:p w14:paraId="4C57B3EF" w14:textId="2C58BA26" w:rsidR="00D423A9" w:rsidRPr="00D423A9" w:rsidRDefault="00D423A9" w:rsidP="00D423A9">
      <w:pPr>
        <w:pStyle w:val="paragraph"/>
        <w:jc w:val="both"/>
        <w:textAlignment w:val="baseline"/>
        <w:rPr>
          <w:rFonts w:asciiTheme="minorHAnsi" w:hAnsiTheme="minorHAnsi" w:cstheme="minorHAnsi"/>
          <w:b/>
          <w:bCs/>
          <w:color w:val="000000" w:themeColor="text1"/>
        </w:rPr>
      </w:pPr>
      <w:r w:rsidRPr="00D423A9">
        <w:rPr>
          <w:rFonts w:asciiTheme="minorHAnsi" w:hAnsiTheme="minorHAnsi" w:cstheme="minorHAnsi"/>
          <w:b/>
          <w:bCs/>
          <w:color w:val="000000" w:themeColor="text1"/>
        </w:rPr>
        <w:t>Státní správa v krizi</w:t>
      </w:r>
    </w:p>
    <w:p w14:paraId="71C7DBCA" w14:textId="6036E3BD" w:rsidR="00D423A9" w:rsidRPr="00D423A9" w:rsidRDefault="00D423A9" w:rsidP="00D423A9">
      <w:pPr>
        <w:pStyle w:val="paragraph"/>
        <w:jc w:val="both"/>
        <w:textAlignment w:val="baseline"/>
        <w:rPr>
          <w:rFonts w:asciiTheme="minorHAnsi" w:hAnsiTheme="minorHAnsi" w:cstheme="minorHAnsi"/>
          <w:color w:val="000000" w:themeColor="text1"/>
        </w:rPr>
      </w:pPr>
      <w:r w:rsidRPr="00D423A9">
        <w:rPr>
          <w:rFonts w:asciiTheme="minorHAnsi" w:hAnsiTheme="minorHAnsi" w:cstheme="minorHAnsi"/>
          <w:b/>
          <w:bCs/>
          <w:color w:val="000000" w:themeColor="text1"/>
        </w:rPr>
        <w:t>„Pandemická krize jen zvýraznila negativní trend, se kterým se v Česku potýkáme delší dobu, a to rozklad státní správy. V oslabeném systému</w:t>
      </w:r>
      <w:r w:rsidR="00671F10">
        <w:rPr>
          <w:rFonts w:asciiTheme="minorHAnsi" w:hAnsiTheme="minorHAnsi" w:cstheme="minorHAnsi"/>
          <w:b/>
          <w:bCs/>
          <w:color w:val="000000" w:themeColor="text1"/>
        </w:rPr>
        <w:t xml:space="preserve"> </w:t>
      </w:r>
      <w:r w:rsidRPr="00D423A9">
        <w:rPr>
          <w:rFonts w:asciiTheme="minorHAnsi" w:hAnsiTheme="minorHAnsi" w:cstheme="minorHAnsi"/>
          <w:b/>
          <w:bCs/>
          <w:color w:val="000000" w:themeColor="text1"/>
        </w:rPr>
        <w:t>jsou následky COVID-19 citelnější a viditelnější,“</w:t>
      </w:r>
      <w:r w:rsidRPr="00D423A9">
        <w:rPr>
          <w:rFonts w:asciiTheme="minorHAnsi" w:hAnsiTheme="minorHAnsi" w:cstheme="minorHAnsi"/>
          <w:color w:val="000000" w:themeColor="text1"/>
        </w:rPr>
        <w:t xml:space="preserve"> komentuje situaci </w:t>
      </w:r>
      <w:hyperlink r:id="rId10" w:history="1">
        <w:r w:rsidRPr="00D423A9">
          <w:rPr>
            <w:rStyle w:val="Hypertextovodkaz"/>
            <w:rFonts w:asciiTheme="minorHAnsi" w:hAnsiTheme="minorHAnsi" w:cstheme="minorHAnsi"/>
            <w:color w:val="0070C0"/>
          </w:rPr>
          <w:t>Petr Leyer</w:t>
        </w:r>
      </w:hyperlink>
      <w:r w:rsidRPr="00D423A9">
        <w:rPr>
          <w:rFonts w:asciiTheme="minorHAnsi" w:hAnsiTheme="minorHAnsi" w:cstheme="minorHAnsi"/>
          <w:color w:val="000000" w:themeColor="text1"/>
        </w:rPr>
        <w:t xml:space="preserve">, ředitel TI ČR. </w:t>
      </w:r>
    </w:p>
    <w:p w14:paraId="1B47CC32" w14:textId="77777777" w:rsidR="00D423A9" w:rsidRPr="00D423A9" w:rsidRDefault="00D423A9" w:rsidP="00D423A9">
      <w:pPr>
        <w:pStyle w:val="paragraph"/>
        <w:jc w:val="both"/>
        <w:textAlignment w:val="baseline"/>
        <w:rPr>
          <w:rFonts w:asciiTheme="minorHAnsi" w:hAnsiTheme="minorHAnsi" w:cstheme="minorHAnsi"/>
          <w:color w:val="000000" w:themeColor="text1"/>
        </w:rPr>
      </w:pPr>
      <w:r w:rsidRPr="00D423A9">
        <w:rPr>
          <w:rFonts w:asciiTheme="minorHAnsi" w:hAnsiTheme="minorHAnsi" w:cstheme="minorHAnsi"/>
          <w:color w:val="000000" w:themeColor="text1"/>
        </w:rPr>
        <w:t>Průzkumy samotné státní správy ukázaly, že za poslední roky došlo k poklesu efektivity a k prohloubení politického vlivu na fungování úředníků. Dlouhodobě se nedaří přilákat zkušené odborníky do služeb státu. Procesy modernizace a odstranění zbytečné byrokracie se zasekly.</w:t>
      </w:r>
    </w:p>
    <w:p w14:paraId="144BC0C4" w14:textId="49216464" w:rsidR="00D423A9" w:rsidRPr="00D423A9" w:rsidRDefault="00D423A9" w:rsidP="00D423A9">
      <w:pPr>
        <w:pStyle w:val="paragraph"/>
        <w:jc w:val="both"/>
        <w:textAlignment w:val="baseline"/>
        <w:rPr>
          <w:rFonts w:asciiTheme="minorHAnsi" w:hAnsiTheme="minorHAnsi" w:cstheme="minorHAnsi"/>
          <w:color w:val="000000" w:themeColor="text1"/>
        </w:rPr>
      </w:pPr>
      <w:r w:rsidRPr="00D423A9">
        <w:rPr>
          <w:rFonts w:asciiTheme="minorHAnsi" w:hAnsiTheme="minorHAnsi" w:cstheme="minorHAnsi"/>
          <w:color w:val="000000" w:themeColor="text1"/>
        </w:rPr>
        <w:t xml:space="preserve">Nedaří se pak prosazovat ani zcela nezbytná operativní, legislativní nebo ekonomická protikorupční opatření, která jsou mezinárodním standardem. </w:t>
      </w:r>
    </w:p>
    <w:p w14:paraId="0FCF37D2" w14:textId="75AA7A8A" w:rsidR="008E4D52" w:rsidRDefault="00D423A9" w:rsidP="00D423A9">
      <w:pPr>
        <w:pStyle w:val="paragraph"/>
        <w:spacing w:before="0" w:beforeAutospacing="0" w:after="0" w:afterAutospacing="0"/>
        <w:jc w:val="both"/>
        <w:textAlignment w:val="baseline"/>
        <w:rPr>
          <w:rFonts w:asciiTheme="minorHAnsi" w:hAnsiTheme="minorHAnsi" w:cstheme="minorHAnsi"/>
          <w:color w:val="000000" w:themeColor="text1"/>
        </w:rPr>
      </w:pPr>
      <w:r w:rsidRPr="00D423A9">
        <w:rPr>
          <w:rFonts w:asciiTheme="minorHAnsi" w:hAnsiTheme="minorHAnsi" w:cstheme="minorHAnsi"/>
          <w:b/>
          <w:bCs/>
          <w:color w:val="000000" w:themeColor="text1"/>
        </w:rPr>
        <w:t xml:space="preserve">„Podivné nákupy zdravotnického materiálu, nefunkční trasování, neexistující komunikační nebo zmatečná očkovací strategie. To vše jsou důsledky odborně vyprázdněných a v důsledku neefektivních úřadů. Vládní politici nemají zájem budovat sebevědomou </w:t>
      </w:r>
      <w:r w:rsidRPr="00D423A9">
        <w:rPr>
          <w:rFonts w:asciiTheme="minorHAnsi" w:hAnsiTheme="minorHAnsi" w:cstheme="minorHAnsi"/>
          <w:b/>
          <w:bCs/>
          <w:color w:val="000000" w:themeColor="text1"/>
        </w:rPr>
        <w:lastRenderedPageBreak/>
        <w:t>administrativu. Hlavním kritériem je loajalita, takže v době pandemie logicky sklízejí ovoce neschopnosti a chaosu,”</w:t>
      </w:r>
      <w:r w:rsidRPr="00D423A9">
        <w:rPr>
          <w:rFonts w:asciiTheme="minorHAnsi" w:hAnsiTheme="minorHAnsi" w:cstheme="minorHAnsi"/>
          <w:color w:val="000000" w:themeColor="text1"/>
        </w:rPr>
        <w:t xml:space="preserve"> doplňuje šéf české TI.</w:t>
      </w:r>
    </w:p>
    <w:p w14:paraId="2D6EA041" w14:textId="1EA621FA" w:rsidR="00D423A9" w:rsidRPr="00D423A9" w:rsidRDefault="00D423A9" w:rsidP="00D423A9">
      <w:pPr>
        <w:pStyle w:val="paragraph"/>
        <w:jc w:val="both"/>
        <w:textAlignment w:val="baseline"/>
        <w:rPr>
          <w:rFonts w:asciiTheme="minorHAnsi" w:hAnsiTheme="minorHAnsi" w:cstheme="minorHAnsi"/>
          <w:b/>
          <w:bCs/>
          <w:color w:val="000000" w:themeColor="text1"/>
        </w:rPr>
      </w:pPr>
      <w:r w:rsidRPr="00D423A9">
        <w:rPr>
          <w:rFonts w:asciiTheme="minorHAnsi" w:hAnsiTheme="minorHAnsi" w:cstheme="minorHAnsi"/>
          <w:b/>
          <w:bCs/>
          <w:color w:val="000000" w:themeColor="text1"/>
        </w:rPr>
        <w:t>Pokračující privatizace veřejného zájmu</w:t>
      </w:r>
    </w:p>
    <w:p w14:paraId="0317E192" w14:textId="18EF118B" w:rsidR="00D423A9" w:rsidRPr="00D423A9" w:rsidRDefault="00D423A9" w:rsidP="00D423A9">
      <w:pPr>
        <w:pStyle w:val="paragraph"/>
        <w:jc w:val="both"/>
        <w:textAlignment w:val="baseline"/>
        <w:rPr>
          <w:rFonts w:asciiTheme="minorHAnsi" w:hAnsiTheme="minorHAnsi" w:cstheme="minorHAnsi"/>
          <w:color w:val="000000" w:themeColor="text1"/>
        </w:rPr>
      </w:pPr>
      <w:r w:rsidRPr="00D423A9">
        <w:rPr>
          <w:rFonts w:asciiTheme="minorHAnsi" w:hAnsiTheme="minorHAnsi" w:cstheme="minorHAnsi"/>
          <w:color w:val="000000" w:themeColor="text1"/>
        </w:rPr>
        <w:t xml:space="preserve">Rozpad odborných kapacit státní správy provází též fenomén privatizace veřejného zájmu projevující se pochybnostmi o jednotlivých krocích politiků (střet zájmů) a netransparentním lobbingem. </w:t>
      </w:r>
    </w:p>
    <w:p w14:paraId="04040379" w14:textId="6C65B987" w:rsidR="00D423A9" w:rsidRPr="00D423A9" w:rsidRDefault="00D423A9" w:rsidP="00D423A9">
      <w:pPr>
        <w:pStyle w:val="paragraph"/>
        <w:jc w:val="both"/>
        <w:textAlignment w:val="baseline"/>
        <w:rPr>
          <w:rFonts w:asciiTheme="minorHAnsi" w:hAnsiTheme="minorHAnsi" w:cstheme="minorHAnsi"/>
          <w:color w:val="000000" w:themeColor="text1"/>
        </w:rPr>
      </w:pPr>
      <w:r w:rsidRPr="00D423A9">
        <w:rPr>
          <w:rFonts w:asciiTheme="minorHAnsi" w:hAnsiTheme="minorHAnsi" w:cstheme="minorHAnsi"/>
          <w:b/>
          <w:bCs/>
          <w:color w:val="000000" w:themeColor="text1"/>
        </w:rPr>
        <w:t xml:space="preserve">„Kauza týkající se střetu zájmů </w:t>
      </w:r>
      <w:r w:rsidRPr="00AD3E6A">
        <w:rPr>
          <w:rFonts w:asciiTheme="minorHAnsi" w:hAnsiTheme="minorHAnsi" w:cstheme="minorHAnsi"/>
          <w:b/>
          <w:bCs/>
          <w:color w:val="000000" w:themeColor="text1"/>
        </w:rPr>
        <w:t xml:space="preserve">premiéra </w:t>
      </w:r>
      <w:hyperlink r:id="rId11" w:history="1">
        <w:r w:rsidRPr="00AD3E6A">
          <w:rPr>
            <w:rStyle w:val="Hypertextovodkaz"/>
            <w:rFonts w:asciiTheme="minorHAnsi" w:hAnsiTheme="minorHAnsi" w:cstheme="minorHAnsi"/>
            <w:b/>
            <w:bCs/>
            <w:color w:val="000000" w:themeColor="text1"/>
          </w:rPr>
          <w:t>Andreje Babiše</w:t>
        </w:r>
      </w:hyperlink>
      <w:r w:rsidR="00AD3E6A" w:rsidRPr="00AD3E6A">
        <w:rPr>
          <w:rFonts w:asciiTheme="minorHAnsi" w:hAnsiTheme="minorHAnsi" w:cstheme="minorHAnsi"/>
          <w:b/>
          <w:bCs/>
          <w:color w:val="000000" w:themeColor="text1"/>
        </w:rPr>
        <w:t xml:space="preserve"> </w:t>
      </w:r>
      <w:r w:rsidR="00AD3E6A">
        <w:rPr>
          <w:rFonts w:asciiTheme="minorHAnsi" w:hAnsiTheme="minorHAnsi" w:cstheme="minorHAnsi"/>
          <w:b/>
          <w:bCs/>
          <w:color w:val="000000" w:themeColor="text1"/>
        </w:rPr>
        <w:t>(ANO)</w:t>
      </w:r>
      <w:r w:rsidRPr="00D423A9">
        <w:rPr>
          <w:rFonts w:asciiTheme="minorHAnsi" w:hAnsiTheme="minorHAnsi" w:cstheme="minorHAnsi"/>
          <w:b/>
          <w:bCs/>
          <w:color w:val="000000" w:themeColor="text1"/>
        </w:rPr>
        <w:t xml:space="preserve"> není jen ojedinělou a nahodilou anomálií, ale jedná se </w:t>
      </w:r>
      <w:r w:rsidR="0080119B">
        <w:rPr>
          <w:rFonts w:asciiTheme="minorHAnsi" w:hAnsiTheme="minorHAnsi" w:cstheme="minorHAnsi"/>
          <w:b/>
          <w:bCs/>
          <w:color w:val="000000" w:themeColor="text1"/>
        </w:rPr>
        <w:t xml:space="preserve">o </w:t>
      </w:r>
      <w:r w:rsidRPr="00D423A9">
        <w:rPr>
          <w:rFonts w:asciiTheme="minorHAnsi" w:hAnsiTheme="minorHAnsi" w:cstheme="minorHAnsi"/>
          <w:b/>
          <w:bCs/>
          <w:color w:val="000000" w:themeColor="text1"/>
        </w:rPr>
        <w:t>systémový problém, který Česku brání v efektivním omezování korupce. Samotné kroky vlády a jednotlivých ministryň a ministrů pak paradoxně vedou k obhajobě šéfa kabinetu místo</w:t>
      </w:r>
      <w:r w:rsidR="00671F10">
        <w:rPr>
          <w:rFonts w:asciiTheme="minorHAnsi" w:hAnsiTheme="minorHAnsi" w:cstheme="minorHAnsi"/>
          <w:b/>
          <w:bCs/>
          <w:color w:val="000000" w:themeColor="text1"/>
        </w:rPr>
        <w:t xml:space="preserve"> toho</w:t>
      </w:r>
      <w:r w:rsidRPr="00D423A9">
        <w:rPr>
          <w:rFonts w:asciiTheme="minorHAnsi" w:hAnsiTheme="minorHAnsi" w:cstheme="minorHAnsi"/>
          <w:b/>
          <w:bCs/>
          <w:color w:val="000000" w:themeColor="text1"/>
        </w:rPr>
        <w:t>, aby byly vedeny ve prospěch občanů a široké veřejnosti,”</w:t>
      </w:r>
      <w:r w:rsidRPr="00D423A9">
        <w:rPr>
          <w:rFonts w:asciiTheme="minorHAnsi" w:hAnsiTheme="minorHAnsi" w:cstheme="minorHAnsi"/>
          <w:color w:val="000000" w:themeColor="text1"/>
        </w:rPr>
        <w:t xml:space="preserve"> popisuje </w:t>
      </w:r>
      <w:hyperlink r:id="rId12" w:history="1">
        <w:r w:rsidRPr="00D423A9">
          <w:rPr>
            <w:rStyle w:val="Hypertextovodkaz"/>
            <w:rFonts w:asciiTheme="minorHAnsi" w:hAnsiTheme="minorHAnsi" w:cstheme="minorHAnsi"/>
            <w:color w:val="0070C0"/>
          </w:rPr>
          <w:t>David Kotora</w:t>
        </w:r>
      </w:hyperlink>
      <w:r w:rsidRPr="00D423A9">
        <w:rPr>
          <w:rFonts w:asciiTheme="minorHAnsi" w:hAnsiTheme="minorHAnsi" w:cstheme="minorHAnsi"/>
          <w:color w:val="000000" w:themeColor="text1"/>
        </w:rPr>
        <w:t xml:space="preserve">, vedoucí komunikace TI ČR, závažnost prohlubující se privatizace veřejného </w:t>
      </w:r>
      <w:r>
        <w:rPr>
          <w:rFonts w:asciiTheme="minorHAnsi" w:hAnsiTheme="minorHAnsi" w:cstheme="minorHAnsi"/>
          <w:color w:val="000000" w:themeColor="text1"/>
        </w:rPr>
        <w:t xml:space="preserve">zájmu </w:t>
      </w:r>
      <w:r w:rsidRPr="00D423A9">
        <w:rPr>
          <w:rFonts w:asciiTheme="minorHAnsi" w:hAnsiTheme="minorHAnsi" w:cstheme="minorHAnsi"/>
          <w:color w:val="000000" w:themeColor="text1"/>
        </w:rPr>
        <w:t>v</w:t>
      </w:r>
      <w:r w:rsidR="001E14E0">
        <w:rPr>
          <w:rFonts w:asciiTheme="minorHAnsi" w:hAnsiTheme="minorHAnsi" w:cstheme="minorHAnsi"/>
          <w:color w:val="000000" w:themeColor="text1"/>
        </w:rPr>
        <w:t> </w:t>
      </w:r>
      <w:r w:rsidRPr="00D423A9">
        <w:rPr>
          <w:rFonts w:asciiTheme="minorHAnsi" w:hAnsiTheme="minorHAnsi" w:cstheme="minorHAnsi"/>
          <w:color w:val="000000" w:themeColor="text1"/>
        </w:rPr>
        <w:t>Č</w:t>
      </w:r>
      <w:r w:rsidR="001E14E0">
        <w:rPr>
          <w:rFonts w:asciiTheme="minorHAnsi" w:hAnsiTheme="minorHAnsi" w:cstheme="minorHAnsi"/>
          <w:color w:val="000000" w:themeColor="text1"/>
        </w:rPr>
        <w:t>eské republice</w:t>
      </w:r>
      <w:r w:rsidRPr="00D423A9">
        <w:rPr>
          <w:rFonts w:asciiTheme="minorHAnsi" w:hAnsiTheme="minorHAnsi" w:cstheme="minorHAnsi"/>
          <w:color w:val="000000" w:themeColor="text1"/>
        </w:rPr>
        <w:t>.</w:t>
      </w:r>
    </w:p>
    <w:p w14:paraId="60AB8E42" w14:textId="19FAF65A" w:rsidR="00D423A9" w:rsidRPr="00D423A9" w:rsidRDefault="00D423A9" w:rsidP="00D423A9">
      <w:pPr>
        <w:pStyle w:val="paragraph"/>
        <w:jc w:val="both"/>
        <w:textAlignment w:val="baseline"/>
        <w:rPr>
          <w:rFonts w:asciiTheme="minorHAnsi" w:hAnsiTheme="minorHAnsi" w:cstheme="minorHAnsi"/>
          <w:color w:val="000000" w:themeColor="text1"/>
        </w:rPr>
      </w:pPr>
      <w:r w:rsidRPr="00D423A9">
        <w:rPr>
          <w:rFonts w:asciiTheme="minorHAnsi" w:hAnsiTheme="minorHAnsi" w:cstheme="minorHAnsi"/>
          <w:b/>
          <w:bCs/>
          <w:color w:val="000000" w:themeColor="text1"/>
        </w:rPr>
        <w:t>„Pandemická krize naplno odhalila trend skrytých a privátních zájmů, které ovlivňují vládní rozhodnutí a vznikající legislativu. V nastalém chaosu restrikcí a nařízení nabyla společnost dojmu, že pokud máte správné kontakty, můžete si zařídit výjimku pro svůj obor,”</w:t>
      </w:r>
      <w:r w:rsidRPr="00D423A9">
        <w:rPr>
          <w:rFonts w:asciiTheme="minorHAnsi" w:hAnsiTheme="minorHAnsi" w:cstheme="minorHAnsi"/>
          <w:color w:val="000000" w:themeColor="text1"/>
        </w:rPr>
        <w:t xml:space="preserve"> vysvětluje vedoucí analytik TI ČR </w:t>
      </w:r>
      <w:hyperlink r:id="rId13" w:history="1">
        <w:r w:rsidRPr="00D423A9">
          <w:rPr>
            <w:rStyle w:val="Hypertextovodkaz"/>
            <w:rFonts w:asciiTheme="minorHAnsi" w:hAnsiTheme="minorHAnsi" w:cstheme="minorHAnsi"/>
            <w:color w:val="0070C0"/>
          </w:rPr>
          <w:t>Milan Eibl</w:t>
        </w:r>
      </w:hyperlink>
      <w:r w:rsidRPr="00D423A9">
        <w:rPr>
          <w:rFonts w:asciiTheme="minorHAnsi" w:hAnsiTheme="minorHAnsi" w:cstheme="minorHAnsi"/>
          <w:color w:val="000000" w:themeColor="text1"/>
        </w:rPr>
        <w:t>.</w:t>
      </w:r>
    </w:p>
    <w:p w14:paraId="6BD20876" w14:textId="0574BC10" w:rsidR="00C5610A" w:rsidRDefault="00D423A9" w:rsidP="00D423A9">
      <w:pPr>
        <w:pStyle w:val="paragraph"/>
        <w:jc w:val="both"/>
        <w:textAlignment w:val="baseline"/>
        <w:rPr>
          <w:rFonts w:asciiTheme="minorHAnsi" w:hAnsiTheme="minorHAnsi" w:cstheme="minorHAnsi"/>
          <w:color w:val="000000" w:themeColor="text1"/>
        </w:rPr>
      </w:pPr>
      <w:r w:rsidRPr="00D423A9">
        <w:rPr>
          <w:rFonts w:asciiTheme="minorHAnsi" w:hAnsiTheme="minorHAnsi" w:cstheme="minorHAnsi"/>
          <w:color w:val="000000" w:themeColor="text1"/>
        </w:rPr>
        <w:t>TI kromě toho monitorovala celou řadu návrhů zákonů</w:t>
      </w:r>
      <w:r w:rsidR="00C5610A">
        <w:rPr>
          <w:rFonts w:asciiTheme="minorHAnsi" w:hAnsiTheme="minorHAnsi" w:cstheme="minorHAnsi"/>
          <w:color w:val="000000" w:themeColor="text1"/>
        </w:rPr>
        <w:t>, např. evidenc</w:t>
      </w:r>
      <w:r w:rsidR="00E944B7">
        <w:rPr>
          <w:rFonts w:asciiTheme="minorHAnsi" w:hAnsiTheme="minorHAnsi" w:cstheme="minorHAnsi"/>
          <w:color w:val="000000" w:themeColor="text1"/>
        </w:rPr>
        <w:t>i</w:t>
      </w:r>
      <w:r w:rsidR="00C5610A">
        <w:rPr>
          <w:rFonts w:asciiTheme="minorHAnsi" w:hAnsiTheme="minorHAnsi" w:cstheme="minorHAnsi"/>
          <w:color w:val="000000" w:themeColor="text1"/>
        </w:rPr>
        <w:t xml:space="preserve"> skutečných majitelů či </w:t>
      </w:r>
      <w:r w:rsidR="00C5610A" w:rsidRPr="00C5610A">
        <w:rPr>
          <w:rFonts w:asciiTheme="minorHAnsi" w:hAnsiTheme="minorHAnsi" w:cstheme="minorHAnsi"/>
          <w:color w:val="000000" w:themeColor="text1"/>
        </w:rPr>
        <w:t>novel</w:t>
      </w:r>
      <w:r w:rsidR="00E944B7">
        <w:rPr>
          <w:rFonts w:asciiTheme="minorHAnsi" w:hAnsiTheme="minorHAnsi" w:cstheme="minorHAnsi"/>
          <w:color w:val="000000" w:themeColor="text1"/>
        </w:rPr>
        <w:t>u</w:t>
      </w:r>
      <w:r w:rsidR="00C5610A" w:rsidRPr="00C5610A">
        <w:rPr>
          <w:rFonts w:asciiTheme="minorHAnsi" w:hAnsiTheme="minorHAnsi" w:cstheme="minorHAnsi"/>
          <w:color w:val="000000" w:themeColor="text1"/>
        </w:rPr>
        <w:t xml:space="preserve"> zákona o zadávání veřejných zakázek</w:t>
      </w:r>
      <w:r w:rsidR="00C5610A">
        <w:rPr>
          <w:rFonts w:asciiTheme="minorHAnsi" w:hAnsiTheme="minorHAnsi" w:cstheme="minorHAnsi"/>
          <w:color w:val="000000" w:themeColor="text1"/>
        </w:rPr>
        <w:t>.</w:t>
      </w:r>
      <w:r w:rsidRPr="00D423A9">
        <w:rPr>
          <w:rFonts w:asciiTheme="minorHAnsi" w:hAnsiTheme="minorHAnsi" w:cstheme="minorHAnsi"/>
          <w:color w:val="000000" w:themeColor="text1"/>
        </w:rPr>
        <w:t xml:space="preserve"> Ilustrativním příkladem vlivu soukromých zájmů na legislativu</w:t>
      </w:r>
      <w:r w:rsidR="00C5610A">
        <w:rPr>
          <w:rFonts w:asciiTheme="minorHAnsi" w:hAnsiTheme="minorHAnsi" w:cstheme="minorHAnsi"/>
          <w:color w:val="000000" w:themeColor="text1"/>
        </w:rPr>
        <w:t xml:space="preserve"> </w:t>
      </w:r>
      <w:r w:rsidRPr="00D423A9">
        <w:rPr>
          <w:rFonts w:asciiTheme="minorHAnsi" w:hAnsiTheme="minorHAnsi" w:cstheme="minorHAnsi"/>
          <w:color w:val="000000" w:themeColor="text1"/>
        </w:rPr>
        <w:t xml:space="preserve">byla novela zákona o odpadech. V první půli roku 2020 představili identické legislativní návrhy dva nesourodí poslanci, </w:t>
      </w:r>
      <w:hyperlink r:id="rId14" w:history="1">
        <w:r w:rsidRPr="003478EB">
          <w:rPr>
            <w:rStyle w:val="Hypertextovodkaz"/>
            <w:rFonts w:asciiTheme="minorHAnsi" w:hAnsiTheme="minorHAnsi" w:cstheme="minorHAnsi"/>
            <w:color w:val="0070C0"/>
          </w:rPr>
          <w:t>Antonín Staněk</w:t>
        </w:r>
      </w:hyperlink>
      <w:r w:rsidRPr="00D423A9">
        <w:rPr>
          <w:rFonts w:asciiTheme="minorHAnsi" w:hAnsiTheme="minorHAnsi" w:cstheme="minorHAnsi"/>
          <w:color w:val="000000" w:themeColor="text1"/>
        </w:rPr>
        <w:t xml:space="preserve"> (ČSSD) a </w:t>
      </w:r>
      <w:hyperlink r:id="rId15" w:history="1">
        <w:r w:rsidRPr="003478EB">
          <w:rPr>
            <w:rStyle w:val="Hypertextovodkaz"/>
            <w:rFonts w:asciiTheme="minorHAnsi" w:hAnsiTheme="minorHAnsi" w:cstheme="minorHAnsi"/>
            <w:color w:val="0070C0"/>
          </w:rPr>
          <w:t>Jan Zahradník</w:t>
        </w:r>
      </w:hyperlink>
      <w:r w:rsidRPr="00D423A9">
        <w:rPr>
          <w:rFonts w:asciiTheme="minorHAnsi" w:hAnsiTheme="minorHAnsi" w:cstheme="minorHAnsi"/>
          <w:color w:val="000000" w:themeColor="text1"/>
        </w:rPr>
        <w:t xml:space="preserve"> (ODS). </w:t>
      </w:r>
    </w:p>
    <w:p w14:paraId="307D589D" w14:textId="027E291E" w:rsidR="00D423A9" w:rsidRDefault="00C5610A" w:rsidP="00D423A9">
      <w:pPr>
        <w:pStyle w:val="paragraph"/>
        <w:jc w:val="both"/>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Ačkoliv </w:t>
      </w:r>
      <w:r w:rsidRPr="00D423A9">
        <w:rPr>
          <w:rFonts w:asciiTheme="minorHAnsi" w:hAnsiTheme="minorHAnsi" w:cstheme="minorHAnsi"/>
          <w:color w:val="000000" w:themeColor="text1"/>
        </w:rPr>
        <w:t>neexistuje jasný důkaz, kdo text napsal nebo kdo lobbistické aktivity platil</w:t>
      </w:r>
      <w:r>
        <w:rPr>
          <w:rFonts w:asciiTheme="minorHAnsi" w:hAnsiTheme="minorHAnsi" w:cstheme="minorHAnsi"/>
          <w:color w:val="000000" w:themeColor="text1"/>
        </w:rPr>
        <w:t>, z</w:t>
      </w:r>
      <w:r w:rsidR="00D423A9" w:rsidRPr="00D423A9">
        <w:rPr>
          <w:rFonts w:asciiTheme="minorHAnsi" w:hAnsiTheme="minorHAnsi" w:cstheme="minorHAnsi"/>
          <w:color w:val="000000" w:themeColor="text1"/>
        </w:rPr>
        <w:t>měna zákona jasně nahrává společnostem, které odpad zpracovávají, a zbavuje obce šancí získat oprávněné poplatky do svých rozpočtů</w:t>
      </w:r>
      <w:r>
        <w:rPr>
          <w:rFonts w:asciiTheme="minorHAnsi" w:hAnsiTheme="minorHAnsi" w:cstheme="minorHAnsi"/>
          <w:color w:val="000000" w:themeColor="text1"/>
        </w:rPr>
        <w:t xml:space="preserve">. </w:t>
      </w:r>
    </w:p>
    <w:p w14:paraId="6C92432B" w14:textId="079B01E0" w:rsidR="003478EB" w:rsidRPr="003478EB" w:rsidRDefault="003478EB" w:rsidP="003478EB">
      <w:pPr>
        <w:pStyle w:val="paragraph"/>
        <w:jc w:val="both"/>
        <w:textAlignment w:val="baseline"/>
        <w:rPr>
          <w:rFonts w:asciiTheme="minorHAnsi" w:hAnsiTheme="minorHAnsi" w:cstheme="minorHAnsi"/>
          <w:b/>
          <w:bCs/>
          <w:color w:val="000000" w:themeColor="text1"/>
        </w:rPr>
      </w:pPr>
      <w:r w:rsidRPr="003478EB">
        <w:rPr>
          <w:rFonts w:asciiTheme="minorHAnsi" w:hAnsiTheme="minorHAnsi" w:cstheme="minorHAnsi"/>
          <w:b/>
          <w:bCs/>
          <w:color w:val="000000" w:themeColor="text1"/>
        </w:rPr>
        <w:t>Klíčové korupční kauzy</w:t>
      </w:r>
    </w:p>
    <w:p w14:paraId="3F41BAFF" w14:textId="2703384D" w:rsidR="00C5610A" w:rsidRDefault="00C5610A" w:rsidP="003478EB">
      <w:pPr>
        <w:pStyle w:val="paragraph"/>
        <w:jc w:val="both"/>
        <w:textAlignment w:val="baseline"/>
        <w:rPr>
          <w:rFonts w:asciiTheme="minorHAnsi" w:hAnsiTheme="minorHAnsi" w:cstheme="minorHAnsi"/>
          <w:color w:val="000000" w:themeColor="text1"/>
        </w:rPr>
      </w:pPr>
      <w:r w:rsidRPr="00C5610A">
        <w:rPr>
          <w:rFonts w:asciiTheme="minorHAnsi" w:hAnsiTheme="minorHAnsi" w:cstheme="minorHAnsi"/>
          <w:color w:val="000000" w:themeColor="text1"/>
        </w:rPr>
        <w:t xml:space="preserve">Česká republika si stále nedokázala poradit ani s modely korupce o úroveň méně sofistikovanými, </w:t>
      </w:r>
      <w:r>
        <w:rPr>
          <w:rFonts w:asciiTheme="minorHAnsi" w:hAnsiTheme="minorHAnsi" w:cstheme="minorHAnsi"/>
          <w:color w:val="000000" w:themeColor="text1"/>
        </w:rPr>
        <w:t xml:space="preserve">a to konkrétně </w:t>
      </w:r>
      <w:r w:rsidRPr="00C5610A">
        <w:rPr>
          <w:rFonts w:asciiTheme="minorHAnsi" w:hAnsiTheme="minorHAnsi" w:cstheme="minorHAnsi"/>
          <w:color w:val="000000" w:themeColor="text1"/>
        </w:rPr>
        <w:t xml:space="preserve">s klasickými korupčními kauzami vyznačujícími se úplatkářstvím, klientelismem, nehospodárností a neúčelností ve využívání veřejných prostředků. Tyto kauzy pak vytvářejí standardní prostředí fungování veřejných institucí a ovlivňují i mezinárodní srovnání. </w:t>
      </w:r>
    </w:p>
    <w:p w14:paraId="41E1BE45" w14:textId="0AE20CE4" w:rsidR="003478EB" w:rsidRDefault="003478EB" w:rsidP="003478EB">
      <w:pPr>
        <w:pStyle w:val="paragraph"/>
        <w:jc w:val="both"/>
        <w:textAlignment w:val="baseline"/>
        <w:rPr>
          <w:rFonts w:asciiTheme="minorHAnsi" w:hAnsiTheme="minorHAnsi" w:cstheme="minorHAnsi"/>
          <w:color w:val="000000" w:themeColor="text1"/>
        </w:rPr>
      </w:pPr>
      <w:r>
        <w:rPr>
          <w:rFonts w:asciiTheme="minorHAnsi" w:hAnsiTheme="minorHAnsi" w:cstheme="minorHAnsi"/>
          <w:b/>
          <w:bCs/>
          <w:color w:val="000000" w:themeColor="text1"/>
        </w:rPr>
        <w:t>„</w:t>
      </w:r>
      <w:r w:rsidRPr="003478EB">
        <w:rPr>
          <w:rFonts w:asciiTheme="minorHAnsi" w:hAnsiTheme="minorHAnsi" w:cstheme="minorHAnsi"/>
          <w:b/>
          <w:bCs/>
          <w:color w:val="000000" w:themeColor="text1"/>
        </w:rPr>
        <w:t>Stále pokračují dříve známé modely korupčních schémat týkající se dotací a veřejných zakázek. Toto jen ukazuje, jak rozsáhlé a hluboce zakořeněné mohou být organizované skupiny</w:t>
      </w:r>
      <w:r w:rsidR="00C5610A">
        <w:rPr>
          <w:rFonts w:asciiTheme="minorHAnsi" w:hAnsiTheme="minorHAnsi" w:cstheme="minorHAnsi"/>
          <w:b/>
          <w:bCs/>
          <w:color w:val="000000" w:themeColor="text1"/>
        </w:rPr>
        <w:t>, které jsou</w:t>
      </w:r>
      <w:r w:rsidRPr="003478EB">
        <w:rPr>
          <w:rFonts w:asciiTheme="minorHAnsi" w:hAnsiTheme="minorHAnsi" w:cstheme="minorHAnsi"/>
          <w:b/>
          <w:bCs/>
          <w:color w:val="000000" w:themeColor="text1"/>
        </w:rPr>
        <w:t xml:space="preserve"> přisáté na veřejných prostředcích bez ohledu na to, kdo zrovna vládne. Za všechny lze jmenovat kauzy </w:t>
      </w:r>
      <w:r w:rsidR="00C5610A">
        <w:rPr>
          <w:rFonts w:asciiTheme="minorHAnsi" w:hAnsiTheme="minorHAnsi" w:cstheme="minorHAnsi"/>
          <w:b/>
          <w:bCs/>
          <w:color w:val="000000" w:themeColor="text1"/>
        </w:rPr>
        <w:t xml:space="preserve">kolem </w:t>
      </w:r>
      <w:r w:rsidRPr="003478EB">
        <w:rPr>
          <w:rFonts w:asciiTheme="minorHAnsi" w:hAnsiTheme="minorHAnsi" w:cstheme="minorHAnsi"/>
          <w:b/>
          <w:bCs/>
          <w:color w:val="000000" w:themeColor="text1"/>
        </w:rPr>
        <w:t xml:space="preserve">sportovních dotací, brněnskou </w:t>
      </w:r>
      <w:r w:rsidR="00C5610A">
        <w:rPr>
          <w:rFonts w:asciiTheme="minorHAnsi" w:hAnsiTheme="minorHAnsi" w:cstheme="minorHAnsi"/>
          <w:b/>
          <w:bCs/>
          <w:color w:val="000000" w:themeColor="text1"/>
        </w:rPr>
        <w:t>S</w:t>
      </w:r>
      <w:r w:rsidRPr="003478EB">
        <w:rPr>
          <w:rFonts w:asciiTheme="minorHAnsi" w:hAnsiTheme="minorHAnsi" w:cstheme="minorHAnsi"/>
          <w:b/>
          <w:bCs/>
          <w:color w:val="000000" w:themeColor="text1"/>
        </w:rPr>
        <w:t>toku nebo klientelistick</w:t>
      </w:r>
      <w:r w:rsidR="00C5610A">
        <w:rPr>
          <w:rFonts w:asciiTheme="minorHAnsi" w:hAnsiTheme="minorHAnsi" w:cstheme="minorHAnsi"/>
          <w:b/>
          <w:bCs/>
          <w:color w:val="000000" w:themeColor="text1"/>
        </w:rPr>
        <w:t>ou</w:t>
      </w:r>
      <w:r w:rsidRPr="003478EB">
        <w:rPr>
          <w:rFonts w:asciiTheme="minorHAnsi" w:hAnsiTheme="minorHAnsi" w:cstheme="minorHAnsi"/>
          <w:b/>
          <w:bCs/>
          <w:color w:val="000000" w:themeColor="text1"/>
        </w:rPr>
        <w:t xml:space="preserve"> sí</w:t>
      </w:r>
      <w:r w:rsidR="00C5610A">
        <w:rPr>
          <w:rFonts w:asciiTheme="minorHAnsi" w:hAnsiTheme="minorHAnsi" w:cstheme="minorHAnsi"/>
          <w:b/>
          <w:bCs/>
          <w:color w:val="000000" w:themeColor="text1"/>
        </w:rPr>
        <w:t>ť</w:t>
      </w:r>
      <w:r w:rsidRPr="003478EB">
        <w:rPr>
          <w:rFonts w:asciiTheme="minorHAnsi" w:hAnsiTheme="minorHAnsi" w:cstheme="minorHAnsi"/>
          <w:b/>
          <w:bCs/>
          <w:color w:val="000000" w:themeColor="text1"/>
        </w:rPr>
        <w:t xml:space="preserve"> okolo Petra Rafaje,”</w:t>
      </w:r>
      <w:r w:rsidRPr="003478EB">
        <w:rPr>
          <w:rFonts w:asciiTheme="minorHAnsi" w:hAnsiTheme="minorHAnsi" w:cstheme="minorHAnsi"/>
          <w:color w:val="000000" w:themeColor="text1"/>
        </w:rPr>
        <w:t xml:space="preserve"> vysvětluje </w:t>
      </w:r>
      <w:hyperlink r:id="rId16" w:history="1">
        <w:r w:rsidRPr="003478EB">
          <w:rPr>
            <w:rStyle w:val="Hypertextovodkaz"/>
            <w:rFonts w:asciiTheme="minorHAnsi" w:hAnsiTheme="minorHAnsi" w:cstheme="minorHAnsi"/>
            <w:color w:val="0070C0"/>
          </w:rPr>
          <w:t>Jan Dupák</w:t>
        </w:r>
      </w:hyperlink>
      <w:r w:rsidRPr="003478EB">
        <w:rPr>
          <w:rFonts w:asciiTheme="minorHAnsi" w:hAnsiTheme="minorHAnsi" w:cstheme="minorHAnsi"/>
          <w:color w:val="000000" w:themeColor="text1"/>
        </w:rPr>
        <w:t>, právník TI</w:t>
      </w:r>
      <w:r w:rsidR="001E14E0">
        <w:rPr>
          <w:rFonts w:asciiTheme="minorHAnsi" w:hAnsiTheme="minorHAnsi" w:cstheme="minorHAnsi"/>
          <w:color w:val="000000" w:themeColor="text1"/>
        </w:rPr>
        <w:t xml:space="preserve"> ČR</w:t>
      </w:r>
      <w:r w:rsidRPr="003478EB">
        <w:rPr>
          <w:rFonts w:asciiTheme="minorHAnsi" w:hAnsiTheme="minorHAnsi" w:cstheme="minorHAnsi"/>
          <w:color w:val="000000" w:themeColor="text1"/>
        </w:rPr>
        <w:t>.</w:t>
      </w:r>
    </w:p>
    <w:p w14:paraId="1D153AC2" w14:textId="77777777" w:rsidR="00BF7E53" w:rsidRPr="00D423A9" w:rsidRDefault="00BF7E53" w:rsidP="003478EB">
      <w:pPr>
        <w:pStyle w:val="paragraph"/>
        <w:jc w:val="both"/>
        <w:textAlignment w:val="baseline"/>
        <w:rPr>
          <w:rFonts w:asciiTheme="minorHAnsi" w:hAnsiTheme="minorHAnsi" w:cstheme="minorHAnsi"/>
          <w:color w:val="000000" w:themeColor="text1"/>
        </w:rPr>
      </w:pPr>
    </w:p>
    <w:p w14:paraId="153FCC90" w14:textId="527BD33B" w:rsidR="003478EB" w:rsidRPr="003478EB" w:rsidRDefault="003478EB" w:rsidP="003478EB">
      <w:pPr>
        <w:pStyle w:val="paragraph"/>
        <w:jc w:val="both"/>
        <w:textAlignment w:val="baseline"/>
        <w:rPr>
          <w:rFonts w:asciiTheme="minorHAnsi" w:hAnsiTheme="minorHAnsi" w:cstheme="minorHAnsi"/>
          <w:b/>
          <w:bCs/>
          <w:color w:val="808080" w:themeColor="background1" w:themeShade="80"/>
          <w:sz w:val="26"/>
          <w:szCs w:val="26"/>
        </w:rPr>
      </w:pPr>
      <w:r w:rsidRPr="003478EB">
        <w:rPr>
          <w:rFonts w:asciiTheme="minorHAnsi" w:hAnsiTheme="minorHAnsi" w:cstheme="minorHAnsi"/>
          <w:b/>
          <w:bCs/>
          <w:color w:val="808080" w:themeColor="background1" w:themeShade="80"/>
          <w:sz w:val="26"/>
          <w:szCs w:val="26"/>
        </w:rPr>
        <w:lastRenderedPageBreak/>
        <w:t>Dopad Indexu vnímání korupce</w:t>
      </w:r>
    </w:p>
    <w:p w14:paraId="0BDBB70A" w14:textId="502E99FD" w:rsidR="003478EB" w:rsidRDefault="003478EB" w:rsidP="003478EB">
      <w:pPr>
        <w:pStyle w:val="paragraph"/>
        <w:jc w:val="both"/>
        <w:textAlignment w:val="baseline"/>
        <w:rPr>
          <w:rFonts w:asciiTheme="minorHAnsi" w:hAnsiTheme="minorHAnsi" w:cstheme="minorHAnsi"/>
          <w:color w:val="000000" w:themeColor="text1"/>
        </w:rPr>
      </w:pPr>
      <w:r w:rsidRPr="003478EB">
        <w:rPr>
          <w:rFonts w:asciiTheme="minorHAnsi" w:hAnsiTheme="minorHAnsi" w:cstheme="minorHAnsi"/>
          <w:color w:val="000000" w:themeColor="text1"/>
        </w:rPr>
        <w:t>Index vnímání korupce (CPI) je jediným globálním žebříčkem, který měří korupci a porovnává</w:t>
      </w:r>
      <w:r w:rsidR="00695562">
        <w:rPr>
          <w:rFonts w:asciiTheme="minorHAnsi" w:hAnsiTheme="minorHAnsi" w:cstheme="minorHAnsi"/>
          <w:color w:val="000000" w:themeColor="text1"/>
        </w:rPr>
        <w:t xml:space="preserve"> </w:t>
      </w:r>
      <w:r w:rsidRPr="003478EB">
        <w:rPr>
          <w:rFonts w:asciiTheme="minorHAnsi" w:hAnsiTheme="minorHAnsi" w:cstheme="minorHAnsi"/>
          <w:color w:val="000000" w:themeColor="text1"/>
        </w:rPr>
        <w:t>její míru v jednotlivých zemích. Stal se tak nejkomplexnějším a nejcitovanějším korupčním indexem na světě. CPI se primárně zaměřuje na veřejný sektor</w:t>
      </w:r>
      <w:r w:rsidR="00C5610A">
        <w:rPr>
          <w:rFonts w:asciiTheme="minorHAnsi" w:hAnsiTheme="minorHAnsi" w:cstheme="minorHAnsi"/>
          <w:color w:val="000000" w:themeColor="text1"/>
        </w:rPr>
        <w:t xml:space="preserve"> a </w:t>
      </w:r>
      <w:r w:rsidRPr="003478EB">
        <w:rPr>
          <w:rFonts w:asciiTheme="minorHAnsi" w:hAnsiTheme="minorHAnsi" w:cstheme="minorHAnsi"/>
          <w:color w:val="000000" w:themeColor="text1"/>
        </w:rPr>
        <w:t xml:space="preserve">na jednotlivé vlády a administrativu, jak se snaží omezovat korupci, např. formou protikorupční legislativy. </w:t>
      </w:r>
    </w:p>
    <w:p w14:paraId="755C7970" w14:textId="09743449" w:rsidR="003478EB" w:rsidRPr="003478EB" w:rsidRDefault="003478EB" w:rsidP="003478EB">
      <w:pPr>
        <w:pStyle w:val="paragraph"/>
        <w:jc w:val="both"/>
        <w:textAlignment w:val="baseline"/>
        <w:rPr>
          <w:rFonts w:asciiTheme="minorHAnsi" w:hAnsiTheme="minorHAnsi" w:cstheme="minorHAnsi"/>
          <w:color w:val="000000" w:themeColor="text1"/>
        </w:rPr>
      </w:pPr>
      <w:r>
        <w:rPr>
          <w:rFonts w:asciiTheme="minorHAnsi" w:hAnsiTheme="minorHAnsi" w:cstheme="minorHAnsi"/>
          <w:b/>
          <w:bCs/>
          <w:color w:val="000000" w:themeColor="text1"/>
        </w:rPr>
        <w:t>„</w:t>
      </w:r>
      <w:r w:rsidRPr="003478EB">
        <w:rPr>
          <w:rFonts w:asciiTheme="minorHAnsi" w:hAnsiTheme="minorHAnsi" w:cstheme="minorHAnsi"/>
          <w:b/>
          <w:bCs/>
          <w:color w:val="000000" w:themeColor="text1"/>
        </w:rPr>
        <w:t>Problém korupce a jejího vnímání ve společnosti je jedním z důležitých faktorů, podle kterých se hodnotí kvalita institucí v dané zemi. Je stejně důležitá jak pro domácí podnikatelský sektor, tak i pro zahraniční investory,“</w:t>
      </w:r>
      <w:r w:rsidRPr="003478EB">
        <w:rPr>
          <w:rFonts w:asciiTheme="minorHAnsi" w:hAnsiTheme="minorHAnsi" w:cstheme="minorHAnsi"/>
          <w:color w:val="000000" w:themeColor="text1"/>
        </w:rPr>
        <w:t xml:space="preserve"> </w:t>
      </w:r>
      <w:r>
        <w:rPr>
          <w:rFonts w:asciiTheme="minorHAnsi" w:hAnsiTheme="minorHAnsi" w:cstheme="minorHAnsi"/>
          <w:color w:val="000000" w:themeColor="text1"/>
        </w:rPr>
        <w:t>říká</w:t>
      </w:r>
      <w:r w:rsidRPr="003478EB">
        <w:rPr>
          <w:rFonts w:asciiTheme="minorHAnsi" w:hAnsiTheme="minorHAnsi" w:cstheme="minorHAnsi"/>
          <w:color w:val="000000" w:themeColor="text1"/>
        </w:rPr>
        <w:t xml:space="preserve"> </w:t>
      </w:r>
      <w:hyperlink r:id="rId17" w:history="1">
        <w:r w:rsidRPr="003478EB">
          <w:rPr>
            <w:rStyle w:val="Hypertextovodkaz"/>
            <w:rFonts w:asciiTheme="minorHAnsi" w:hAnsiTheme="minorHAnsi" w:cstheme="minorHAnsi"/>
            <w:color w:val="0070C0"/>
          </w:rPr>
          <w:t>Helena Horská</w:t>
        </w:r>
      </w:hyperlink>
      <w:r w:rsidRPr="003478EB">
        <w:rPr>
          <w:rFonts w:asciiTheme="minorHAnsi" w:hAnsiTheme="minorHAnsi" w:cstheme="minorHAnsi"/>
          <w:color w:val="000000" w:themeColor="text1"/>
        </w:rPr>
        <w:t>, hlavní ekonomka Raiffeisenbank ČR.</w:t>
      </w:r>
    </w:p>
    <w:p w14:paraId="18A5C2A4" w14:textId="6CB97963" w:rsidR="003478EB" w:rsidRPr="003478EB" w:rsidRDefault="003478EB" w:rsidP="003478EB">
      <w:pPr>
        <w:pStyle w:val="paragraph"/>
        <w:jc w:val="both"/>
        <w:textAlignment w:val="baseline"/>
        <w:rPr>
          <w:rFonts w:asciiTheme="minorHAnsi" w:hAnsiTheme="minorHAnsi" w:cstheme="minorHAnsi"/>
          <w:color w:val="000000" w:themeColor="text1"/>
        </w:rPr>
      </w:pPr>
      <w:r w:rsidRPr="003478EB">
        <w:rPr>
          <w:rFonts w:asciiTheme="minorHAnsi" w:hAnsiTheme="minorHAnsi" w:cstheme="minorHAnsi"/>
          <w:color w:val="000000" w:themeColor="text1"/>
        </w:rPr>
        <w:t>CPI vystavuje jednotlivým zemím pomyslné vysvědčení o korupci, které slouží nejen k vzájemnému porovnání, ale také jako impuls k možnému zlepšení.</w:t>
      </w:r>
      <w:r w:rsidR="00C5610A">
        <w:rPr>
          <w:rFonts w:asciiTheme="minorHAnsi" w:hAnsiTheme="minorHAnsi" w:cstheme="minorHAnsi"/>
          <w:color w:val="000000" w:themeColor="text1"/>
        </w:rPr>
        <w:t xml:space="preserve"> </w:t>
      </w:r>
      <w:r w:rsidRPr="003478EB">
        <w:rPr>
          <w:rFonts w:asciiTheme="minorHAnsi" w:hAnsiTheme="minorHAnsi" w:cstheme="minorHAnsi"/>
          <w:color w:val="000000" w:themeColor="text1"/>
        </w:rPr>
        <w:t>Index je také hojně využíván soukromým sektorem, pro který je cenným zdrojem validních dat o ekonomické a právní stabilitě prostředí v dané zemi, a tudíž slouží jako vodítko pro manažerské rozhodování.</w:t>
      </w:r>
    </w:p>
    <w:p w14:paraId="2534E3C6" w14:textId="6C296C35" w:rsidR="00D423A9" w:rsidRDefault="003478EB" w:rsidP="003478EB">
      <w:pPr>
        <w:pStyle w:val="paragraph"/>
        <w:spacing w:before="0" w:beforeAutospacing="0" w:after="0" w:afterAutospacing="0"/>
        <w:jc w:val="both"/>
        <w:textAlignment w:val="baseline"/>
        <w:rPr>
          <w:rFonts w:asciiTheme="minorHAnsi" w:hAnsiTheme="minorHAnsi" w:cstheme="minorHAnsi"/>
          <w:color w:val="000000" w:themeColor="text1"/>
        </w:rPr>
      </w:pPr>
      <w:r w:rsidRPr="003478EB">
        <w:rPr>
          <w:rFonts w:asciiTheme="minorHAnsi" w:hAnsiTheme="minorHAnsi" w:cstheme="minorHAnsi"/>
          <w:b/>
          <w:bCs/>
          <w:color w:val="000000" w:themeColor="text1"/>
        </w:rPr>
        <w:t>„Pokud chceme, aby se naše ekonomika přibližovala vyspělým ekonomikám a nevzdalovala</w:t>
      </w:r>
      <w:r>
        <w:rPr>
          <w:rFonts w:asciiTheme="minorHAnsi" w:hAnsiTheme="minorHAnsi" w:cstheme="minorHAnsi"/>
          <w:b/>
          <w:bCs/>
          <w:color w:val="000000" w:themeColor="text1"/>
        </w:rPr>
        <w:t xml:space="preserve"> se</w:t>
      </w:r>
      <w:r w:rsidRPr="003478EB">
        <w:rPr>
          <w:rFonts w:asciiTheme="minorHAnsi" w:hAnsiTheme="minorHAnsi" w:cstheme="minorHAnsi"/>
          <w:b/>
          <w:bCs/>
          <w:color w:val="000000" w:themeColor="text1"/>
        </w:rPr>
        <w:t>, budeme muset hledat nový vhodný model ekonomického růstu, který postavíme na kvalitních a nekorumpovatelných institucích. Pandemie COVID-19 nám jen připomněla, jak kvalita institucí, správy věcí veřejných a budování důvěry občanů ve stát je pro prosperitu země klíčová,”</w:t>
      </w:r>
      <w:r w:rsidRPr="003478EB">
        <w:rPr>
          <w:rFonts w:asciiTheme="minorHAnsi" w:hAnsiTheme="minorHAnsi" w:cstheme="minorHAnsi"/>
          <w:color w:val="000000" w:themeColor="text1"/>
        </w:rPr>
        <w:t xml:space="preserve"> </w:t>
      </w:r>
      <w:r>
        <w:rPr>
          <w:rFonts w:asciiTheme="minorHAnsi" w:hAnsiTheme="minorHAnsi" w:cstheme="minorHAnsi"/>
          <w:color w:val="000000" w:themeColor="text1"/>
        </w:rPr>
        <w:t>objasňuje Helena Horská.</w:t>
      </w:r>
    </w:p>
    <w:p w14:paraId="1737AFD7" w14:textId="777D56B8" w:rsidR="00F63BB6" w:rsidRPr="00F63BB6" w:rsidRDefault="00F63BB6" w:rsidP="00F63BB6">
      <w:pPr>
        <w:pStyle w:val="paragraph"/>
        <w:jc w:val="both"/>
        <w:textAlignment w:val="baseline"/>
        <w:rPr>
          <w:rFonts w:asciiTheme="minorHAnsi" w:hAnsiTheme="minorHAnsi" w:cstheme="minorHAnsi"/>
          <w:color w:val="000000" w:themeColor="text1"/>
        </w:rPr>
      </w:pPr>
      <w:r w:rsidRPr="00F63BB6">
        <w:rPr>
          <w:rFonts w:asciiTheme="minorHAnsi" w:hAnsiTheme="minorHAnsi" w:cstheme="minorHAnsi"/>
          <w:b/>
          <w:bCs/>
          <w:color w:val="808080" w:themeColor="background1" w:themeShade="80"/>
          <w:sz w:val="26"/>
          <w:szCs w:val="26"/>
        </w:rPr>
        <w:t>Návod na zlepšení</w:t>
      </w:r>
    </w:p>
    <w:p w14:paraId="4E619B94" w14:textId="77777777" w:rsidR="00F63BB6" w:rsidRPr="00F63BB6" w:rsidRDefault="00F63BB6" w:rsidP="00F63BB6">
      <w:pPr>
        <w:pStyle w:val="paragraph"/>
        <w:ind w:firstLine="426"/>
        <w:jc w:val="both"/>
        <w:textAlignment w:val="baseline"/>
        <w:rPr>
          <w:rFonts w:asciiTheme="minorHAnsi" w:hAnsiTheme="minorHAnsi" w:cstheme="minorHAnsi"/>
          <w:b/>
          <w:bCs/>
          <w:color w:val="000000" w:themeColor="text1"/>
        </w:rPr>
      </w:pPr>
      <w:r w:rsidRPr="00F63BB6">
        <w:rPr>
          <w:rFonts w:asciiTheme="minorHAnsi" w:hAnsiTheme="minorHAnsi" w:cstheme="minorHAnsi"/>
          <w:b/>
          <w:bCs/>
          <w:color w:val="000000" w:themeColor="text1"/>
        </w:rPr>
        <w:t>1.</w:t>
      </w:r>
      <w:r w:rsidRPr="00F63BB6">
        <w:rPr>
          <w:rFonts w:asciiTheme="minorHAnsi" w:hAnsiTheme="minorHAnsi" w:cstheme="minorHAnsi"/>
          <w:b/>
          <w:bCs/>
          <w:color w:val="000000" w:themeColor="text1"/>
        </w:rPr>
        <w:tab/>
        <w:t>Urychlené přijetí protikorupčních opatření a odmítnutí snah o rozvolnění systému</w:t>
      </w:r>
    </w:p>
    <w:p w14:paraId="6972048C" w14:textId="0E50C1DB" w:rsidR="00F63BB6" w:rsidRPr="00F63BB6" w:rsidRDefault="00F63BB6" w:rsidP="00F63BB6">
      <w:pPr>
        <w:pStyle w:val="paragraph"/>
        <w:jc w:val="both"/>
        <w:textAlignment w:val="baseline"/>
        <w:rPr>
          <w:rFonts w:asciiTheme="minorHAnsi" w:hAnsiTheme="minorHAnsi" w:cstheme="minorHAnsi"/>
          <w:color w:val="000000" w:themeColor="text1"/>
        </w:rPr>
      </w:pPr>
      <w:r w:rsidRPr="00F63BB6">
        <w:rPr>
          <w:rFonts w:asciiTheme="minorHAnsi" w:hAnsiTheme="minorHAnsi" w:cstheme="minorHAnsi"/>
          <w:color w:val="000000" w:themeColor="text1"/>
        </w:rPr>
        <w:t xml:space="preserve">Česká republika by měla naplnit závazky, ve kterých dlouhodobě zaostává (viz Skupina států proti korupci </w:t>
      </w:r>
      <w:hyperlink r:id="rId18" w:history="1">
        <w:r w:rsidRPr="001E14E0">
          <w:rPr>
            <w:rStyle w:val="Hypertextovodkaz"/>
            <w:rFonts w:asciiTheme="minorHAnsi" w:hAnsiTheme="minorHAnsi" w:cstheme="minorHAnsi"/>
            <w:color w:val="0070C0"/>
          </w:rPr>
          <w:t>GRECO</w:t>
        </w:r>
      </w:hyperlink>
      <w:r w:rsidRPr="00F63BB6">
        <w:rPr>
          <w:rFonts w:asciiTheme="minorHAnsi" w:hAnsiTheme="minorHAnsi" w:cstheme="minorHAnsi"/>
          <w:color w:val="000000" w:themeColor="text1"/>
        </w:rPr>
        <w:t xml:space="preserve">) a obecně aspirovat na vyšší standardy protikorupčních opatření, nikoliv jen </w:t>
      </w:r>
      <w:r w:rsidR="00C5610A">
        <w:rPr>
          <w:rFonts w:asciiTheme="minorHAnsi" w:hAnsiTheme="minorHAnsi" w:cstheme="minorHAnsi"/>
          <w:color w:val="000000" w:themeColor="text1"/>
        </w:rPr>
        <w:t xml:space="preserve">na </w:t>
      </w:r>
      <w:r w:rsidRPr="00F63BB6">
        <w:rPr>
          <w:rFonts w:asciiTheme="minorHAnsi" w:hAnsiTheme="minorHAnsi" w:cstheme="minorHAnsi"/>
          <w:color w:val="000000" w:themeColor="text1"/>
        </w:rPr>
        <w:t xml:space="preserve">nutné minimum (viz </w:t>
      </w:r>
      <w:hyperlink r:id="rId19" w:history="1">
        <w:r w:rsidRPr="001E14E0">
          <w:rPr>
            <w:rStyle w:val="Hypertextovodkaz"/>
            <w:rFonts w:asciiTheme="minorHAnsi" w:hAnsiTheme="minorHAnsi" w:cstheme="minorHAnsi"/>
            <w:color w:val="0070C0"/>
          </w:rPr>
          <w:t>Evropská komise</w:t>
        </w:r>
      </w:hyperlink>
      <w:r w:rsidRPr="00F63BB6">
        <w:rPr>
          <w:rFonts w:asciiTheme="minorHAnsi" w:hAnsiTheme="minorHAnsi" w:cstheme="minorHAnsi"/>
          <w:color w:val="000000" w:themeColor="text1"/>
        </w:rPr>
        <w:t>). Opět jsme také svědky snah o oklešťování již zaběhlých pravidel, např</w:t>
      </w:r>
      <w:r w:rsidR="00C5610A">
        <w:rPr>
          <w:rFonts w:asciiTheme="minorHAnsi" w:hAnsiTheme="minorHAnsi" w:cstheme="minorHAnsi"/>
          <w:color w:val="000000" w:themeColor="text1"/>
        </w:rPr>
        <w:t xml:space="preserve">. </w:t>
      </w:r>
      <w:r w:rsidRPr="00F63BB6">
        <w:rPr>
          <w:rFonts w:asciiTheme="minorHAnsi" w:hAnsiTheme="minorHAnsi" w:cstheme="minorHAnsi"/>
          <w:color w:val="000000" w:themeColor="text1"/>
        </w:rPr>
        <w:t>v přístupu k informacím, v</w:t>
      </w:r>
      <w:r w:rsidR="00C131C2">
        <w:rPr>
          <w:rFonts w:asciiTheme="minorHAnsi" w:hAnsiTheme="minorHAnsi" w:cstheme="minorHAnsi"/>
          <w:color w:val="000000" w:themeColor="text1"/>
        </w:rPr>
        <w:t>e</w:t>
      </w:r>
      <w:r w:rsidRPr="00F63BB6">
        <w:rPr>
          <w:rFonts w:asciiTheme="minorHAnsi" w:hAnsiTheme="minorHAnsi" w:cstheme="minorHAnsi"/>
          <w:color w:val="000000" w:themeColor="text1"/>
        </w:rPr>
        <w:t xml:space="preserve"> schváleném snížení přístupnosti k majetkovým přiznáním veřejných funkcionářů nebo v zamýšleném oslabení zákona o evidenci skutečných majitelů, kde se </w:t>
      </w:r>
      <w:r w:rsidR="00C131C2">
        <w:rPr>
          <w:rFonts w:asciiTheme="minorHAnsi" w:hAnsiTheme="minorHAnsi" w:cstheme="minorHAnsi"/>
          <w:color w:val="000000" w:themeColor="text1"/>
        </w:rPr>
        <w:t>ale</w:t>
      </w:r>
      <w:r w:rsidRPr="00F63BB6">
        <w:rPr>
          <w:rFonts w:asciiTheme="minorHAnsi" w:hAnsiTheme="minorHAnsi" w:cstheme="minorHAnsi"/>
          <w:color w:val="000000" w:themeColor="text1"/>
        </w:rPr>
        <w:t xml:space="preserve"> podařilo</w:t>
      </w:r>
      <w:r w:rsidR="00C131C2">
        <w:rPr>
          <w:rFonts w:asciiTheme="minorHAnsi" w:hAnsiTheme="minorHAnsi" w:cstheme="minorHAnsi"/>
          <w:color w:val="000000" w:themeColor="text1"/>
        </w:rPr>
        <w:t>,</w:t>
      </w:r>
      <w:r w:rsidRPr="00F63BB6">
        <w:rPr>
          <w:rFonts w:asciiTheme="minorHAnsi" w:hAnsiTheme="minorHAnsi" w:cstheme="minorHAnsi"/>
          <w:color w:val="000000" w:themeColor="text1"/>
        </w:rPr>
        <w:t xml:space="preserve"> i díky tlaku TI</w:t>
      </w:r>
      <w:r w:rsidR="00C131C2">
        <w:rPr>
          <w:rFonts w:asciiTheme="minorHAnsi" w:hAnsiTheme="minorHAnsi" w:cstheme="minorHAnsi"/>
          <w:color w:val="000000" w:themeColor="text1"/>
        </w:rPr>
        <w:t>,</w:t>
      </w:r>
      <w:r w:rsidRPr="00F63BB6">
        <w:rPr>
          <w:rFonts w:asciiTheme="minorHAnsi" w:hAnsiTheme="minorHAnsi" w:cstheme="minorHAnsi"/>
          <w:color w:val="000000" w:themeColor="text1"/>
        </w:rPr>
        <w:t xml:space="preserve"> odstranit problematické odstavce.</w:t>
      </w:r>
    </w:p>
    <w:p w14:paraId="56255AFB" w14:textId="77777777" w:rsidR="00F63BB6" w:rsidRPr="00F63BB6" w:rsidRDefault="00F63BB6" w:rsidP="00F63BB6">
      <w:pPr>
        <w:pStyle w:val="paragraph"/>
        <w:ind w:firstLine="426"/>
        <w:jc w:val="both"/>
        <w:textAlignment w:val="baseline"/>
        <w:rPr>
          <w:rFonts w:asciiTheme="minorHAnsi" w:hAnsiTheme="minorHAnsi" w:cstheme="minorHAnsi"/>
          <w:b/>
          <w:bCs/>
          <w:color w:val="000000" w:themeColor="text1"/>
        </w:rPr>
      </w:pPr>
      <w:r w:rsidRPr="00F63BB6">
        <w:rPr>
          <w:rFonts w:asciiTheme="minorHAnsi" w:hAnsiTheme="minorHAnsi" w:cstheme="minorHAnsi"/>
          <w:b/>
          <w:bCs/>
          <w:color w:val="000000" w:themeColor="text1"/>
        </w:rPr>
        <w:t>2.</w:t>
      </w:r>
      <w:r w:rsidRPr="00F63BB6">
        <w:rPr>
          <w:rFonts w:asciiTheme="minorHAnsi" w:hAnsiTheme="minorHAnsi" w:cstheme="minorHAnsi"/>
          <w:b/>
          <w:bCs/>
          <w:color w:val="000000" w:themeColor="text1"/>
        </w:rPr>
        <w:tab/>
        <w:t>Revize služebního zákona</w:t>
      </w:r>
    </w:p>
    <w:p w14:paraId="5770B5BD" w14:textId="2570630A" w:rsidR="00F63BB6" w:rsidRPr="00F63BB6" w:rsidRDefault="00F63BB6" w:rsidP="00F63BB6">
      <w:pPr>
        <w:pStyle w:val="paragraph"/>
        <w:jc w:val="both"/>
        <w:textAlignment w:val="baseline"/>
        <w:rPr>
          <w:rFonts w:asciiTheme="minorHAnsi" w:hAnsiTheme="minorHAnsi" w:cstheme="minorHAnsi"/>
          <w:color w:val="000000" w:themeColor="text1"/>
        </w:rPr>
      </w:pPr>
      <w:r w:rsidRPr="00F63BB6">
        <w:rPr>
          <w:rFonts w:asciiTheme="minorHAnsi" w:hAnsiTheme="minorHAnsi" w:cstheme="minorHAnsi"/>
          <w:color w:val="000000" w:themeColor="text1"/>
        </w:rPr>
        <w:t>Od jeho přijetí v roce 2014 nedosáhl svých cílů a brání efektivnímu řešení důležitých strategických úkolů státní správy. Mělo by dojít k posílení nezávislosti státní služby na politických vlivech. Digitalizace a rušení zbytečných byrokratických povinností je základním předpokladem budoucího rozvoje České republiky.</w:t>
      </w:r>
    </w:p>
    <w:p w14:paraId="19F8F0A6" w14:textId="77777777" w:rsidR="00F63BB6" w:rsidRPr="00F63BB6" w:rsidRDefault="00F63BB6" w:rsidP="00F63BB6">
      <w:pPr>
        <w:pStyle w:val="paragraph"/>
        <w:ind w:firstLine="426"/>
        <w:jc w:val="both"/>
        <w:textAlignment w:val="baseline"/>
        <w:rPr>
          <w:rFonts w:asciiTheme="minorHAnsi" w:hAnsiTheme="minorHAnsi" w:cstheme="minorHAnsi"/>
          <w:b/>
          <w:bCs/>
          <w:color w:val="000000" w:themeColor="text1"/>
        </w:rPr>
      </w:pPr>
      <w:r w:rsidRPr="00F63BB6">
        <w:rPr>
          <w:rFonts w:asciiTheme="minorHAnsi" w:hAnsiTheme="minorHAnsi" w:cstheme="minorHAnsi"/>
          <w:b/>
          <w:bCs/>
          <w:color w:val="000000" w:themeColor="text1"/>
        </w:rPr>
        <w:t>3.</w:t>
      </w:r>
      <w:r w:rsidRPr="00F63BB6">
        <w:rPr>
          <w:rFonts w:asciiTheme="minorHAnsi" w:hAnsiTheme="minorHAnsi" w:cstheme="minorHAnsi"/>
          <w:b/>
          <w:bCs/>
          <w:color w:val="000000" w:themeColor="text1"/>
        </w:rPr>
        <w:tab/>
        <w:t xml:space="preserve">Posílení dohledových státních úřadů </w:t>
      </w:r>
    </w:p>
    <w:p w14:paraId="4BABE5C8" w14:textId="63944C46" w:rsidR="00F63BB6" w:rsidRPr="00F63BB6" w:rsidRDefault="00F63BB6" w:rsidP="00F63BB6">
      <w:pPr>
        <w:pStyle w:val="paragraph"/>
        <w:jc w:val="both"/>
        <w:textAlignment w:val="baseline"/>
        <w:rPr>
          <w:rFonts w:asciiTheme="minorHAnsi" w:hAnsiTheme="minorHAnsi" w:cstheme="minorHAnsi"/>
          <w:color w:val="000000" w:themeColor="text1"/>
        </w:rPr>
      </w:pPr>
      <w:r w:rsidRPr="00F63BB6">
        <w:rPr>
          <w:rFonts w:asciiTheme="minorHAnsi" w:hAnsiTheme="minorHAnsi" w:cstheme="minorHAnsi"/>
          <w:color w:val="000000" w:themeColor="text1"/>
        </w:rPr>
        <w:t xml:space="preserve">Dohledové státní úřady musí vést lidé schopní nejenom ve svém oboru, ale také v odolávání politickým a byznysovým tlakům. Instituce jako Úřad pro dohled nad hospodařením politických stran a politických hnutí, Úřad pro ochranu hospodářské soutěže nebo Národní </w:t>
      </w:r>
      <w:r w:rsidRPr="00F63BB6">
        <w:rPr>
          <w:rFonts w:asciiTheme="minorHAnsi" w:hAnsiTheme="minorHAnsi" w:cstheme="minorHAnsi"/>
          <w:color w:val="000000" w:themeColor="text1"/>
        </w:rPr>
        <w:lastRenderedPageBreak/>
        <w:t>sportovní agentura mají klíčovou roli ve fungování veřejné správy, musí fungovat s vizí, nezávisle a odborně.</w:t>
      </w:r>
    </w:p>
    <w:p w14:paraId="0282E992" w14:textId="4B3F0ADF" w:rsidR="00F63BB6" w:rsidRPr="00F63BB6" w:rsidRDefault="00F63BB6" w:rsidP="00F63BB6">
      <w:pPr>
        <w:pStyle w:val="paragraph"/>
        <w:ind w:firstLine="426"/>
        <w:jc w:val="both"/>
        <w:textAlignment w:val="baseline"/>
        <w:rPr>
          <w:rFonts w:asciiTheme="minorHAnsi" w:hAnsiTheme="minorHAnsi" w:cstheme="minorHAnsi"/>
          <w:b/>
          <w:bCs/>
          <w:color w:val="000000" w:themeColor="text1"/>
        </w:rPr>
      </w:pPr>
      <w:r w:rsidRPr="00F63BB6">
        <w:rPr>
          <w:rFonts w:asciiTheme="minorHAnsi" w:hAnsiTheme="minorHAnsi" w:cstheme="minorHAnsi"/>
          <w:b/>
          <w:bCs/>
          <w:color w:val="000000" w:themeColor="text1"/>
        </w:rPr>
        <w:t>4.</w:t>
      </w:r>
      <w:r w:rsidRPr="00F63BB6">
        <w:rPr>
          <w:rFonts w:asciiTheme="minorHAnsi" w:hAnsiTheme="minorHAnsi" w:cstheme="minorHAnsi"/>
          <w:b/>
          <w:bCs/>
          <w:color w:val="000000" w:themeColor="text1"/>
        </w:rPr>
        <w:tab/>
        <w:t>Regulace lobbingu</w:t>
      </w:r>
    </w:p>
    <w:p w14:paraId="0E4E1071" w14:textId="759AED3A" w:rsidR="00F63BB6" w:rsidRPr="00F63BB6" w:rsidRDefault="00F63BB6" w:rsidP="00F63BB6">
      <w:pPr>
        <w:pStyle w:val="paragraph"/>
        <w:jc w:val="both"/>
        <w:textAlignment w:val="baseline"/>
        <w:rPr>
          <w:rFonts w:asciiTheme="minorHAnsi" w:hAnsiTheme="minorHAnsi" w:cstheme="minorHAnsi"/>
          <w:color w:val="000000" w:themeColor="text1"/>
        </w:rPr>
      </w:pPr>
      <w:r w:rsidRPr="00F63BB6">
        <w:rPr>
          <w:rFonts w:asciiTheme="minorHAnsi" w:hAnsiTheme="minorHAnsi" w:cstheme="minorHAnsi"/>
          <w:color w:val="000000" w:themeColor="text1"/>
        </w:rPr>
        <w:t xml:space="preserve">Faktorem, který měl také vliv na propad ČR v celkovém skóre CPI a který se vyskytuje napříč dílčími indexy, je dlouhodobě chybějící regulace lobbingu. Návrh zákona o lobbování se v roce 2020 poprvé dostal do Sněmovny, je však stále méně pravděpodobné, že by ho současná vláda ještě stihla přijmout.  </w:t>
      </w:r>
    </w:p>
    <w:p w14:paraId="6AE87A08" w14:textId="79547FA7" w:rsidR="00F63BB6" w:rsidRDefault="00F63BB6" w:rsidP="00F63BB6">
      <w:pPr>
        <w:pStyle w:val="paragraph"/>
        <w:spacing w:before="0" w:beforeAutospacing="0" w:after="0" w:afterAutospacing="0"/>
        <w:jc w:val="both"/>
        <w:textAlignment w:val="baseline"/>
        <w:rPr>
          <w:rFonts w:asciiTheme="minorHAnsi" w:hAnsiTheme="minorHAnsi" w:cstheme="minorHAnsi"/>
          <w:color w:val="000000" w:themeColor="text1"/>
        </w:rPr>
      </w:pPr>
      <w:r w:rsidRPr="00F63BB6">
        <w:rPr>
          <w:rFonts w:asciiTheme="minorHAnsi" w:hAnsiTheme="minorHAnsi" w:cstheme="minorHAnsi"/>
          <w:b/>
          <w:bCs/>
          <w:color w:val="000000" w:themeColor="text1"/>
        </w:rPr>
        <w:t>„Regulace lobbingu by měla být jedním za základních kamenů transparentního legislativního procesu. Občané mají právo vědět, kdo stojí za mnohými zákony a novelami, které ovlivňují jejich každodenní život a veřejné rozpočty. Ať už jde o lobby exekutorů, odpadovou nebo třeba farmaceutickou</w:t>
      </w:r>
      <w:r w:rsidR="00C131C2">
        <w:rPr>
          <w:rFonts w:asciiTheme="minorHAnsi" w:hAnsiTheme="minorHAnsi" w:cstheme="minorHAnsi"/>
          <w:b/>
          <w:bCs/>
          <w:color w:val="000000" w:themeColor="text1"/>
        </w:rPr>
        <w:t>.</w:t>
      </w:r>
      <w:r w:rsidRPr="00F63BB6">
        <w:rPr>
          <w:rFonts w:asciiTheme="minorHAnsi" w:hAnsiTheme="minorHAnsi" w:cstheme="minorHAnsi"/>
          <w:b/>
          <w:bCs/>
          <w:color w:val="000000" w:themeColor="text1"/>
        </w:rPr>
        <w:t xml:space="preserve"> </w:t>
      </w:r>
      <w:r w:rsidR="00C131C2">
        <w:rPr>
          <w:rFonts w:asciiTheme="minorHAnsi" w:hAnsiTheme="minorHAnsi" w:cstheme="minorHAnsi"/>
          <w:b/>
          <w:bCs/>
          <w:color w:val="000000" w:themeColor="text1"/>
        </w:rPr>
        <w:t>P</w:t>
      </w:r>
      <w:r w:rsidRPr="00F63BB6">
        <w:rPr>
          <w:rFonts w:asciiTheme="minorHAnsi" w:hAnsiTheme="minorHAnsi" w:cstheme="minorHAnsi"/>
          <w:b/>
          <w:bCs/>
          <w:color w:val="000000" w:themeColor="text1"/>
        </w:rPr>
        <w:t>eníze a zákulisní vlivy určují směřování společnosti bez jejího dohledu,”</w:t>
      </w:r>
      <w:r w:rsidRPr="00F63BB6">
        <w:rPr>
          <w:rFonts w:asciiTheme="minorHAnsi" w:hAnsiTheme="minorHAnsi" w:cstheme="minorHAnsi"/>
          <w:color w:val="000000" w:themeColor="text1"/>
        </w:rPr>
        <w:t xml:space="preserve"> říká </w:t>
      </w:r>
      <w:hyperlink r:id="rId20" w:history="1">
        <w:r w:rsidRPr="00F63BB6">
          <w:rPr>
            <w:rStyle w:val="Hypertextovodkaz"/>
            <w:rFonts w:asciiTheme="minorHAnsi" w:hAnsiTheme="minorHAnsi" w:cstheme="minorHAnsi"/>
            <w:color w:val="0070C0"/>
          </w:rPr>
          <w:t>Pavel Jiříček</w:t>
        </w:r>
      </w:hyperlink>
      <w:r w:rsidRPr="00F63BB6">
        <w:rPr>
          <w:rFonts w:asciiTheme="minorHAnsi" w:hAnsiTheme="minorHAnsi" w:cstheme="minorHAnsi"/>
          <w:color w:val="000000" w:themeColor="text1"/>
        </w:rPr>
        <w:t>, právník TI ČR.</w:t>
      </w:r>
    </w:p>
    <w:p w14:paraId="67C44282" w14:textId="5A6B1CF1" w:rsidR="001E14E0" w:rsidRPr="001E14E0" w:rsidRDefault="001E14E0" w:rsidP="001E14E0">
      <w:pPr>
        <w:pStyle w:val="paragraph"/>
        <w:jc w:val="both"/>
        <w:textAlignment w:val="baseline"/>
        <w:rPr>
          <w:rFonts w:asciiTheme="minorHAnsi" w:hAnsiTheme="minorHAnsi" w:cstheme="minorHAnsi"/>
          <w:color w:val="000000" w:themeColor="text1"/>
        </w:rPr>
      </w:pPr>
      <w:r w:rsidRPr="001E14E0">
        <w:rPr>
          <w:rFonts w:asciiTheme="minorHAnsi" w:hAnsiTheme="minorHAnsi" w:cstheme="minorHAnsi"/>
          <w:b/>
          <w:bCs/>
          <w:color w:val="808080" w:themeColor="background1" w:themeShade="80"/>
          <w:sz w:val="26"/>
          <w:szCs w:val="26"/>
        </w:rPr>
        <w:t>Jak rozumět Indexu vnímání korupce</w:t>
      </w:r>
    </w:p>
    <w:p w14:paraId="6F386637" w14:textId="77777777" w:rsidR="001E14E0" w:rsidRPr="001E14E0" w:rsidRDefault="001E14E0" w:rsidP="001E14E0">
      <w:pPr>
        <w:pStyle w:val="paragraph"/>
        <w:jc w:val="both"/>
        <w:textAlignment w:val="baseline"/>
        <w:rPr>
          <w:rFonts w:asciiTheme="minorHAnsi" w:hAnsiTheme="minorHAnsi" w:cstheme="minorHAnsi"/>
          <w:color w:val="000000" w:themeColor="text1"/>
        </w:rPr>
      </w:pPr>
      <w:r w:rsidRPr="001E14E0">
        <w:rPr>
          <w:rFonts w:asciiTheme="minorHAnsi" w:hAnsiTheme="minorHAnsi" w:cstheme="minorHAnsi"/>
          <w:b/>
          <w:bCs/>
          <w:color w:val="000000" w:themeColor="text1"/>
        </w:rPr>
        <w:t>Index vnímání korupce (</w:t>
      </w:r>
      <w:proofErr w:type="spellStart"/>
      <w:r w:rsidRPr="001E14E0">
        <w:rPr>
          <w:rFonts w:asciiTheme="minorHAnsi" w:hAnsiTheme="minorHAnsi" w:cstheme="minorHAnsi"/>
          <w:b/>
          <w:bCs/>
          <w:color w:val="000000" w:themeColor="text1"/>
        </w:rPr>
        <w:t>Corruption</w:t>
      </w:r>
      <w:proofErr w:type="spellEnd"/>
      <w:r w:rsidRPr="001E14E0">
        <w:rPr>
          <w:rFonts w:asciiTheme="minorHAnsi" w:hAnsiTheme="minorHAnsi" w:cstheme="minorHAnsi"/>
          <w:b/>
          <w:bCs/>
          <w:color w:val="000000" w:themeColor="text1"/>
        </w:rPr>
        <w:t xml:space="preserve"> </w:t>
      </w:r>
      <w:proofErr w:type="spellStart"/>
      <w:r w:rsidRPr="001E14E0">
        <w:rPr>
          <w:rFonts w:asciiTheme="minorHAnsi" w:hAnsiTheme="minorHAnsi" w:cstheme="minorHAnsi"/>
          <w:b/>
          <w:bCs/>
          <w:color w:val="000000" w:themeColor="text1"/>
        </w:rPr>
        <w:t>Perceptions</w:t>
      </w:r>
      <w:proofErr w:type="spellEnd"/>
      <w:r w:rsidRPr="001E14E0">
        <w:rPr>
          <w:rFonts w:asciiTheme="minorHAnsi" w:hAnsiTheme="minorHAnsi" w:cstheme="minorHAnsi"/>
          <w:b/>
          <w:bCs/>
          <w:color w:val="000000" w:themeColor="text1"/>
        </w:rPr>
        <w:t xml:space="preserve"> Index, CPI) zveřejňuje mezinárodní nevládní organizace Transparency International (TI) od roku 1995.</w:t>
      </w:r>
      <w:r w:rsidRPr="001E14E0">
        <w:rPr>
          <w:rFonts w:asciiTheme="minorHAnsi" w:hAnsiTheme="minorHAnsi" w:cstheme="minorHAnsi"/>
          <w:color w:val="000000" w:themeColor="text1"/>
        </w:rPr>
        <w:t xml:space="preserve"> Index řadí země podle stupně vnímání korupce ve veřejném sektoru a podnikání s použitím stupnice 0–100, kde 100 bodů označuje zemi téměř bez korupce a 0 bodů znamená vysokou míru korupce. Počet zemí se rok od roku mírně mění. Letos se jich hodnotilo celkem 180.</w:t>
      </w:r>
    </w:p>
    <w:p w14:paraId="722EBD74" w14:textId="5A4237EB" w:rsidR="001E14E0" w:rsidRPr="001E14E0" w:rsidRDefault="001E14E0" w:rsidP="001E14E0">
      <w:pPr>
        <w:pStyle w:val="paragraph"/>
        <w:jc w:val="both"/>
        <w:textAlignment w:val="baseline"/>
        <w:rPr>
          <w:rFonts w:asciiTheme="minorHAnsi" w:hAnsiTheme="minorHAnsi" w:cstheme="minorHAnsi"/>
          <w:color w:val="000000" w:themeColor="text1"/>
        </w:rPr>
      </w:pPr>
      <w:r w:rsidRPr="001E14E0">
        <w:rPr>
          <w:rFonts w:asciiTheme="minorHAnsi" w:hAnsiTheme="minorHAnsi" w:cstheme="minorHAnsi"/>
          <w:b/>
          <w:bCs/>
          <w:color w:val="000000" w:themeColor="text1"/>
        </w:rPr>
        <w:t>Žebříček je sestavován na základě výsledků průzkumů mezi experty, nejedná se tedy o vox populi</w:t>
      </w:r>
      <w:r w:rsidRPr="001E14E0">
        <w:rPr>
          <w:rFonts w:asciiTheme="minorHAnsi" w:hAnsiTheme="minorHAnsi" w:cstheme="minorHAnsi"/>
          <w:color w:val="000000" w:themeColor="text1"/>
        </w:rPr>
        <w:t xml:space="preserve">, v nichž respondenti (ať již jednotlivci či organizace) hodnotí mj. schopnost vládních institucí potlačovat a postihovat korupci, účinnost protikorupčních opatření, rozsah korupce v různých oblastech veřejné správy, míru transparentnosti jejího fungování a míru zneužívání veřejných funkcí a veřejných prostředků. </w:t>
      </w:r>
    </w:p>
    <w:p w14:paraId="23D6B61D" w14:textId="39682191" w:rsidR="001E14E0" w:rsidRPr="001E14E0" w:rsidRDefault="001E14E0" w:rsidP="001E14E0">
      <w:pPr>
        <w:pStyle w:val="paragraph"/>
        <w:jc w:val="both"/>
        <w:textAlignment w:val="baseline"/>
        <w:rPr>
          <w:rFonts w:asciiTheme="minorHAnsi" w:hAnsiTheme="minorHAnsi" w:cstheme="minorHAnsi"/>
          <w:color w:val="000000" w:themeColor="text1"/>
        </w:rPr>
      </w:pPr>
      <w:r w:rsidRPr="001E14E0">
        <w:rPr>
          <w:rFonts w:asciiTheme="minorHAnsi" w:hAnsiTheme="minorHAnsi" w:cstheme="minorHAnsi"/>
          <w:color w:val="000000" w:themeColor="text1"/>
        </w:rPr>
        <w:t xml:space="preserve">Jednotlivé průzkumy provádí nezávisle na sobě dvanáct mezinárodních odborných organizací ve třinácti žebříčcích, ačkoliv ne ve všech státech jich vždy „operuje“ plná sestava. Získaná data poté poskytnou TI. Kombinací těchto indexů vzniká konečná hodnota CPI.  </w:t>
      </w:r>
    </w:p>
    <w:p w14:paraId="6C0D4ED6" w14:textId="6ADC806E" w:rsidR="001E14E0" w:rsidRPr="001E14E0" w:rsidRDefault="001E14E0" w:rsidP="001E14E0">
      <w:pPr>
        <w:pStyle w:val="paragraph"/>
        <w:jc w:val="both"/>
        <w:textAlignment w:val="baseline"/>
        <w:rPr>
          <w:rFonts w:asciiTheme="minorHAnsi" w:hAnsiTheme="minorHAnsi" w:cstheme="minorHAnsi"/>
          <w:color w:val="000000" w:themeColor="text1"/>
        </w:rPr>
      </w:pPr>
      <w:r w:rsidRPr="001E14E0">
        <w:rPr>
          <w:rFonts w:asciiTheme="minorHAnsi" w:hAnsiTheme="minorHAnsi" w:cstheme="minorHAnsi"/>
          <w:color w:val="000000" w:themeColor="text1"/>
        </w:rPr>
        <w:t>Česká republika byla hodnocena na základě 10 dílčích indexů (což je aktuálně maximum možných zdrojů, minimum jsou tři dílčí indexy) renomovaných mezinárodních institucí.</w:t>
      </w:r>
    </w:p>
    <w:p w14:paraId="06B230F9" w14:textId="64C03B1D" w:rsidR="008E4D52" w:rsidRDefault="001E14E0" w:rsidP="00617400">
      <w:pPr>
        <w:pStyle w:val="paragraph"/>
        <w:spacing w:before="0" w:beforeAutospacing="0" w:after="0" w:afterAutospacing="0"/>
        <w:jc w:val="both"/>
        <w:textAlignment w:val="baseline"/>
        <w:rPr>
          <w:rFonts w:asciiTheme="minorHAnsi" w:hAnsiTheme="minorHAnsi" w:cstheme="minorHAnsi"/>
          <w:b/>
          <w:bCs/>
          <w:color w:val="808080" w:themeColor="background1" w:themeShade="80"/>
          <w:sz w:val="26"/>
          <w:szCs w:val="26"/>
        </w:rPr>
      </w:pPr>
      <w:r w:rsidRPr="001E14E0">
        <w:rPr>
          <w:rFonts w:asciiTheme="minorHAnsi" w:hAnsiTheme="minorHAnsi" w:cstheme="minorHAnsi"/>
          <w:b/>
          <w:bCs/>
          <w:color w:val="000000" w:themeColor="text1"/>
        </w:rPr>
        <w:t>Data pro aktuální Index se sbírala v průběhu let 2019/2020, a výsledek tedy neodráží jednotlivou nedávnou událost nebo politické rozhodnutí</w:t>
      </w:r>
      <w:r w:rsidRPr="001E14E0">
        <w:rPr>
          <w:rFonts w:asciiTheme="minorHAnsi" w:hAnsiTheme="minorHAnsi" w:cstheme="minorHAnsi"/>
          <w:color w:val="000000" w:themeColor="text1"/>
        </w:rPr>
        <w:t xml:space="preserve">, ale představuje odraz dlouhodobějšího trendu v daném časovém období.  </w:t>
      </w:r>
    </w:p>
    <w:p w14:paraId="0828495F" w14:textId="0C93707F" w:rsidR="008E4D52" w:rsidRDefault="008E4D52" w:rsidP="00617400">
      <w:pPr>
        <w:pStyle w:val="paragraph"/>
        <w:spacing w:before="0" w:beforeAutospacing="0" w:after="0" w:afterAutospacing="0"/>
        <w:jc w:val="both"/>
        <w:textAlignment w:val="baseline"/>
        <w:rPr>
          <w:rFonts w:asciiTheme="minorHAnsi" w:hAnsiTheme="minorHAnsi" w:cstheme="minorHAnsi"/>
          <w:b/>
          <w:bCs/>
          <w:color w:val="808080" w:themeColor="background1" w:themeShade="80"/>
          <w:sz w:val="26"/>
          <w:szCs w:val="26"/>
        </w:rPr>
      </w:pPr>
    </w:p>
    <w:p w14:paraId="7ADC302B" w14:textId="77777777" w:rsidR="001E14E0" w:rsidRPr="001E14E0" w:rsidRDefault="001E14E0" w:rsidP="001E14E0">
      <w:pPr>
        <w:jc w:val="both"/>
        <w:rPr>
          <w:rFonts w:asciiTheme="minorHAnsi" w:eastAsia="Calibri" w:hAnsiTheme="minorHAnsi" w:cs="Calibri"/>
          <w:b/>
          <w:color w:val="808080"/>
          <w:sz w:val="26"/>
          <w:szCs w:val="26"/>
        </w:rPr>
      </w:pPr>
      <w:r w:rsidRPr="001E14E0">
        <w:rPr>
          <w:rFonts w:asciiTheme="minorHAnsi" w:eastAsia="Calibri" w:hAnsiTheme="minorHAnsi" w:cs="Calibri"/>
          <w:b/>
          <w:color w:val="808080"/>
          <w:sz w:val="26"/>
          <w:szCs w:val="26"/>
        </w:rPr>
        <w:t>Užitečné odkazy</w:t>
      </w:r>
    </w:p>
    <w:p w14:paraId="6C30D9E1" w14:textId="49135677" w:rsidR="001E14E0" w:rsidRPr="001E14E0" w:rsidRDefault="001E14E0" w:rsidP="001E14E0">
      <w:pPr>
        <w:pBdr>
          <w:top w:val="nil"/>
          <w:left w:val="nil"/>
          <w:bottom w:val="nil"/>
          <w:right w:val="nil"/>
          <w:between w:val="nil"/>
        </w:pBdr>
        <w:shd w:val="clear" w:color="auto" w:fill="FFFFFF" w:themeFill="background1"/>
        <w:spacing w:before="280" w:after="280"/>
        <w:jc w:val="both"/>
        <w:rPr>
          <w:rFonts w:asciiTheme="minorHAnsi" w:eastAsia="Calibri" w:hAnsiTheme="minorHAnsi" w:cs="Calibri"/>
          <w:color w:val="000000"/>
        </w:rPr>
      </w:pPr>
      <w:r w:rsidRPr="001E14E0">
        <w:rPr>
          <w:rFonts w:asciiTheme="minorHAnsi" w:eastAsia="Calibri" w:hAnsiTheme="minorHAnsi" w:cs="Calibri"/>
          <w:color w:val="000000" w:themeColor="text1"/>
        </w:rPr>
        <w:t>CPI 2020 – </w:t>
      </w:r>
      <w:hyperlink r:id="rId21" w:history="1">
        <w:r w:rsidRPr="00982599">
          <w:rPr>
            <w:rStyle w:val="Hypertextovodkaz"/>
            <w:rFonts w:asciiTheme="minorHAnsi" w:eastAsia="Calibri" w:hAnsiTheme="minorHAnsi" w:cs="Calibri"/>
            <w:color w:val="0070C0"/>
          </w:rPr>
          <w:t>Infografika Česká republika</w:t>
        </w:r>
      </w:hyperlink>
    </w:p>
    <w:p w14:paraId="29237B1C" w14:textId="77777777" w:rsidR="001E14E0" w:rsidRPr="001E14E0" w:rsidRDefault="001E14E0" w:rsidP="001E14E0">
      <w:pPr>
        <w:pStyle w:val="Normlnweb"/>
        <w:shd w:val="clear" w:color="auto" w:fill="FFFFFF"/>
        <w:spacing w:before="0" w:after="0"/>
        <w:rPr>
          <w:rFonts w:asciiTheme="minorHAnsi" w:hAnsiTheme="minorHAnsi" w:cs="Segoe UI"/>
          <w:color w:val="201F1E"/>
        </w:rPr>
      </w:pPr>
      <w:r w:rsidRPr="001E14E0">
        <w:rPr>
          <w:rFonts w:asciiTheme="minorHAnsi" w:eastAsia="Calibri" w:hAnsiTheme="minorHAnsi" w:cs="Calibri"/>
          <w:color w:val="000000" w:themeColor="text1"/>
        </w:rPr>
        <w:t>CPI 2020 – </w:t>
      </w:r>
      <w:hyperlink r:id="rId22" w:tgtFrame="_blank" w:tooltip="https://www.transparency.cz/wp-content/uploads/2021/01/CPI2020_Map-globalindex.jpg" w:history="1">
        <w:r w:rsidRPr="001E14E0">
          <w:rPr>
            <w:rStyle w:val="Hypertextovodkaz"/>
            <w:rFonts w:asciiTheme="minorHAnsi" w:eastAsia="Calibri" w:hAnsiTheme="minorHAnsi" w:cs="Calibri"/>
            <w:color w:val="0070C0"/>
          </w:rPr>
          <w:t>Infografika svět</w:t>
        </w:r>
      </w:hyperlink>
    </w:p>
    <w:p w14:paraId="5136AA14" w14:textId="77777777" w:rsidR="001E14E0" w:rsidRPr="001E14E0" w:rsidRDefault="001E14E0" w:rsidP="001E14E0">
      <w:pPr>
        <w:pStyle w:val="Normlnweb"/>
        <w:shd w:val="clear" w:color="auto" w:fill="FFFFFF"/>
        <w:spacing w:before="0" w:after="0"/>
        <w:rPr>
          <w:rFonts w:asciiTheme="minorHAnsi" w:hAnsiTheme="minorHAnsi" w:cs="Segoe UI"/>
          <w:color w:val="201F1E"/>
        </w:rPr>
      </w:pPr>
      <w:r w:rsidRPr="001E14E0">
        <w:rPr>
          <w:rFonts w:asciiTheme="minorHAnsi" w:eastAsia="Calibri" w:hAnsiTheme="minorHAnsi" w:cs="Calibri"/>
          <w:color w:val="000000" w:themeColor="text1"/>
        </w:rPr>
        <w:lastRenderedPageBreak/>
        <w:t>CPI 2020 –</w:t>
      </w:r>
      <w:r w:rsidRPr="001E14E0">
        <w:rPr>
          <w:rFonts w:asciiTheme="minorHAnsi" w:hAnsiTheme="minorHAnsi" w:cs="Arial"/>
          <w:color w:val="55666F"/>
          <w:bdr w:val="none" w:sz="0" w:space="0" w:color="auto" w:frame="1"/>
        </w:rPr>
        <w:t> </w:t>
      </w:r>
      <w:hyperlink r:id="rId23" w:tgtFrame="_blank" w:tooltip="https://www.transparency.cz/wp-content/uploads/2021/01/CPI2020_Map_European-Union-1.jpg" w:history="1">
        <w:r w:rsidRPr="001E14E0">
          <w:rPr>
            <w:rStyle w:val="Hypertextovodkaz"/>
            <w:rFonts w:asciiTheme="minorHAnsi" w:eastAsia="Calibri" w:hAnsiTheme="minorHAnsi" w:cs="Calibri"/>
            <w:color w:val="0070C0"/>
          </w:rPr>
          <w:t>Infografika EU​</w:t>
        </w:r>
      </w:hyperlink>
    </w:p>
    <w:p w14:paraId="392790FD" w14:textId="77777777" w:rsidR="001E14E0" w:rsidRPr="001E14E0" w:rsidRDefault="001E14E0" w:rsidP="001E14E0">
      <w:pPr>
        <w:pStyle w:val="Normlnweb"/>
        <w:shd w:val="clear" w:color="auto" w:fill="FFFFFF"/>
        <w:spacing w:before="0" w:after="0"/>
        <w:rPr>
          <w:rFonts w:asciiTheme="minorHAnsi" w:hAnsiTheme="minorHAnsi" w:cs="Segoe UI"/>
          <w:color w:val="201F1E"/>
        </w:rPr>
      </w:pPr>
      <w:r w:rsidRPr="001E14E0">
        <w:rPr>
          <w:rFonts w:asciiTheme="minorHAnsi" w:eastAsia="Calibri" w:hAnsiTheme="minorHAnsi" w:cs="Calibri"/>
          <w:color w:val="000000" w:themeColor="text1"/>
        </w:rPr>
        <w:t>CPI 2020 –</w:t>
      </w:r>
      <w:r w:rsidRPr="001E14E0">
        <w:rPr>
          <w:rFonts w:asciiTheme="minorHAnsi" w:hAnsiTheme="minorHAnsi" w:cs="Arial"/>
          <w:color w:val="55666F"/>
          <w:bdr w:val="none" w:sz="0" w:space="0" w:color="auto" w:frame="1"/>
        </w:rPr>
        <w:t> </w:t>
      </w:r>
      <w:hyperlink r:id="rId24" w:tgtFrame="_blank" w:tooltip="https://www.transparency.cz/wp-content/uploads/2021/01/CPI2020_TechnicalMethodologyNote.pdf" w:history="1">
        <w:r w:rsidRPr="001E14E0">
          <w:rPr>
            <w:rStyle w:val="Hypertextovodkaz"/>
            <w:rFonts w:asciiTheme="minorHAnsi" w:eastAsia="Calibri" w:hAnsiTheme="minorHAnsi" w:cs="Calibri"/>
            <w:color w:val="0070C0"/>
          </w:rPr>
          <w:t>Metodologie</w:t>
        </w:r>
      </w:hyperlink>
    </w:p>
    <w:p w14:paraId="3DF21DF1" w14:textId="77777777" w:rsidR="001E14E0" w:rsidRPr="001E14E0" w:rsidRDefault="001E14E0" w:rsidP="001E14E0">
      <w:pPr>
        <w:pStyle w:val="Normlnweb"/>
        <w:shd w:val="clear" w:color="auto" w:fill="FFFFFF"/>
        <w:spacing w:before="0" w:after="0"/>
        <w:rPr>
          <w:rFonts w:asciiTheme="minorHAnsi" w:hAnsiTheme="minorHAnsi" w:cs="Segoe UI"/>
          <w:color w:val="201F1E"/>
        </w:rPr>
      </w:pPr>
      <w:r w:rsidRPr="001E14E0">
        <w:rPr>
          <w:rFonts w:asciiTheme="minorHAnsi" w:eastAsia="Calibri" w:hAnsiTheme="minorHAnsi" w:cs="Calibri"/>
          <w:color w:val="000000" w:themeColor="text1"/>
        </w:rPr>
        <w:t>CPI 2020 –</w:t>
      </w:r>
      <w:r w:rsidRPr="001E14E0">
        <w:rPr>
          <w:rFonts w:asciiTheme="minorHAnsi" w:hAnsiTheme="minorHAnsi" w:cs="Arial"/>
          <w:color w:val="55666F"/>
          <w:bdr w:val="none" w:sz="0" w:space="0" w:color="auto" w:frame="1"/>
        </w:rPr>
        <w:t> </w:t>
      </w:r>
      <w:hyperlink r:id="rId25" w:tgtFrame="_blank" w:tooltip="https://www.transparency.cz/wp-content/uploads/2021/01/CPI2020_ShortMethodology.pdf" w:history="1">
        <w:r w:rsidRPr="001E14E0">
          <w:rPr>
            <w:rStyle w:val="Hypertextovodkaz"/>
            <w:rFonts w:asciiTheme="minorHAnsi" w:eastAsia="Calibri" w:hAnsiTheme="minorHAnsi" w:cs="Calibri"/>
            <w:color w:val="0070C0"/>
          </w:rPr>
          <w:t>Stručná metodologie</w:t>
        </w:r>
      </w:hyperlink>
    </w:p>
    <w:p w14:paraId="0C736CD6" w14:textId="77777777" w:rsidR="001E14E0" w:rsidRPr="001E14E0" w:rsidRDefault="001E14E0" w:rsidP="001E14E0">
      <w:pPr>
        <w:pStyle w:val="Normlnweb"/>
        <w:shd w:val="clear" w:color="auto" w:fill="FFFFFF"/>
        <w:spacing w:before="0" w:after="0"/>
        <w:rPr>
          <w:rFonts w:asciiTheme="minorHAnsi" w:hAnsiTheme="minorHAnsi" w:cs="Segoe UI"/>
          <w:color w:val="201F1E"/>
        </w:rPr>
      </w:pPr>
      <w:r w:rsidRPr="001E14E0">
        <w:rPr>
          <w:rFonts w:asciiTheme="minorHAnsi" w:eastAsia="Calibri" w:hAnsiTheme="minorHAnsi" w:cs="Calibri"/>
          <w:color w:val="000000" w:themeColor="text1"/>
        </w:rPr>
        <w:t>CPI 2020 –</w:t>
      </w:r>
      <w:r w:rsidRPr="001E14E0">
        <w:rPr>
          <w:rFonts w:asciiTheme="minorHAnsi" w:hAnsiTheme="minorHAnsi" w:cs="Arial"/>
          <w:color w:val="55666F"/>
          <w:bdr w:val="none" w:sz="0" w:space="0" w:color="auto" w:frame="1"/>
        </w:rPr>
        <w:t> </w:t>
      </w:r>
      <w:hyperlink r:id="rId26" w:tgtFrame="_blank" w:tooltip="https://www.transparency.cz/wp-content/uploads/2021/01/2020_CPI_FAQs_EN.pdf" w:history="1">
        <w:r w:rsidRPr="001E14E0">
          <w:rPr>
            <w:rStyle w:val="Hypertextovodkaz"/>
            <w:rFonts w:asciiTheme="minorHAnsi" w:eastAsia="Calibri" w:hAnsiTheme="minorHAnsi" w:cs="Calibri"/>
            <w:color w:val="0070C0"/>
          </w:rPr>
          <w:t>Nejčastěji kladené dotazy</w:t>
        </w:r>
      </w:hyperlink>
      <w:bookmarkStart w:id="0" w:name="_GoBack"/>
      <w:bookmarkEnd w:id="0"/>
    </w:p>
    <w:p w14:paraId="43230FC1" w14:textId="058CE5B1" w:rsidR="001E14E0" w:rsidRPr="001E14E0" w:rsidRDefault="001E14E0" w:rsidP="001E14E0">
      <w:pPr>
        <w:pStyle w:val="Normlnweb"/>
        <w:shd w:val="clear" w:color="auto" w:fill="FFFFFF"/>
        <w:spacing w:before="0" w:after="0"/>
        <w:rPr>
          <w:rFonts w:asciiTheme="minorHAnsi" w:hAnsiTheme="minorHAnsi" w:cs="Segoe UI"/>
          <w:color w:val="201F1E"/>
        </w:rPr>
      </w:pPr>
      <w:r w:rsidRPr="001E14E0">
        <w:rPr>
          <w:rFonts w:asciiTheme="minorHAnsi" w:eastAsia="Calibri" w:hAnsiTheme="minorHAnsi" w:cs="Calibri"/>
          <w:color w:val="000000" w:themeColor="text1"/>
        </w:rPr>
        <w:t>CPI 2020 –</w:t>
      </w:r>
      <w:r w:rsidRPr="001E14E0">
        <w:rPr>
          <w:rFonts w:asciiTheme="minorHAnsi" w:hAnsiTheme="minorHAnsi" w:cs="Arial"/>
          <w:color w:val="55666F"/>
          <w:bdr w:val="none" w:sz="0" w:space="0" w:color="auto" w:frame="1"/>
        </w:rPr>
        <w:t> </w:t>
      </w:r>
      <w:hyperlink r:id="rId27" w:history="1">
        <w:r w:rsidRPr="0080119B">
          <w:rPr>
            <w:rStyle w:val="Hypertextovodkaz"/>
            <w:rFonts w:asciiTheme="minorHAnsi" w:hAnsiTheme="minorHAnsi" w:cs="Arial"/>
            <w:color w:val="0070C0"/>
            <w:bdr w:val="none" w:sz="0" w:space="0" w:color="auto" w:frame="1"/>
          </w:rPr>
          <w:t>Výsledky svět</w:t>
        </w:r>
      </w:hyperlink>
    </w:p>
    <w:p w14:paraId="332039ED" w14:textId="5F982ECC" w:rsidR="001E14E0" w:rsidRPr="001E14E0" w:rsidRDefault="001E14E0" w:rsidP="001E14E0">
      <w:pPr>
        <w:pStyle w:val="Normlnweb"/>
        <w:shd w:val="clear" w:color="auto" w:fill="FFFFFF"/>
        <w:spacing w:before="0" w:after="0"/>
        <w:rPr>
          <w:rFonts w:asciiTheme="minorHAnsi" w:hAnsiTheme="minorHAnsi" w:cs="Segoe UI"/>
          <w:color w:val="201F1E"/>
        </w:rPr>
      </w:pPr>
      <w:r w:rsidRPr="001E14E0">
        <w:rPr>
          <w:rFonts w:asciiTheme="minorHAnsi" w:eastAsia="Calibri" w:hAnsiTheme="minorHAnsi" w:cs="Calibri"/>
          <w:color w:val="000000" w:themeColor="text1"/>
        </w:rPr>
        <w:t>CPI 2020 –</w:t>
      </w:r>
      <w:r w:rsidRPr="001E14E0">
        <w:rPr>
          <w:rFonts w:asciiTheme="minorHAnsi" w:hAnsiTheme="minorHAnsi" w:cs="Arial"/>
          <w:color w:val="55666F"/>
          <w:bdr w:val="none" w:sz="0" w:space="0" w:color="auto" w:frame="1"/>
        </w:rPr>
        <w:t> </w:t>
      </w:r>
      <w:hyperlink r:id="rId28" w:history="1">
        <w:r w:rsidRPr="0080119B">
          <w:rPr>
            <w:rStyle w:val="Hypertextovodkaz"/>
            <w:rFonts w:asciiTheme="minorHAnsi" w:hAnsiTheme="minorHAnsi" w:cs="Arial"/>
            <w:color w:val="0070C0"/>
            <w:bdr w:val="none" w:sz="0" w:space="0" w:color="auto" w:frame="1"/>
          </w:rPr>
          <w:t>Tisková zpráva TI sekretariát</w:t>
        </w:r>
      </w:hyperlink>
    </w:p>
    <w:p w14:paraId="765B18A1" w14:textId="77777777" w:rsidR="001E14E0" w:rsidRPr="001E14E0" w:rsidRDefault="001E14E0" w:rsidP="001E14E0">
      <w:pPr>
        <w:pStyle w:val="Normlnweb"/>
        <w:shd w:val="clear" w:color="auto" w:fill="FFFFFF"/>
        <w:spacing w:before="0" w:after="0"/>
        <w:rPr>
          <w:rFonts w:asciiTheme="minorHAnsi" w:hAnsiTheme="minorHAnsi" w:cs="Segoe UI"/>
          <w:color w:val="201F1E"/>
        </w:rPr>
      </w:pPr>
      <w:r w:rsidRPr="001E14E0">
        <w:rPr>
          <w:rFonts w:asciiTheme="minorHAnsi" w:eastAsia="Calibri" w:hAnsiTheme="minorHAnsi" w:cs="Calibri"/>
          <w:color w:val="000000" w:themeColor="text1"/>
        </w:rPr>
        <w:t>CPI 2020 –</w:t>
      </w:r>
      <w:r w:rsidRPr="001E14E0">
        <w:rPr>
          <w:rFonts w:asciiTheme="minorHAnsi" w:hAnsiTheme="minorHAnsi" w:cs="Arial"/>
          <w:color w:val="55666F"/>
          <w:bdr w:val="none" w:sz="0" w:space="0" w:color="auto" w:frame="1"/>
        </w:rPr>
        <w:t> </w:t>
      </w:r>
      <w:hyperlink r:id="rId29" w:tgtFrame="_blank" w:tooltip="https://www.transparency.cz/wp-content/uploads/2021/01/CPI2020_SourceDescriptionEN.pdf" w:history="1">
        <w:r w:rsidRPr="001E14E0">
          <w:rPr>
            <w:rStyle w:val="Hypertextovodkaz"/>
            <w:rFonts w:asciiTheme="minorHAnsi" w:eastAsia="Calibri" w:hAnsiTheme="minorHAnsi" w:cs="Calibri"/>
            <w:color w:val="0070C0"/>
          </w:rPr>
          <w:t>Zdroje CPI</w:t>
        </w:r>
      </w:hyperlink>
    </w:p>
    <w:p w14:paraId="1FCCC908" w14:textId="77777777" w:rsidR="001E14E0" w:rsidRPr="001E14E0" w:rsidRDefault="001E14E0" w:rsidP="001E14E0">
      <w:pPr>
        <w:pStyle w:val="Normlnweb"/>
        <w:shd w:val="clear" w:color="auto" w:fill="FFFFFF"/>
        <w:spacing w:before="0" w:after="0"/>
        <w:rPr>
          <w:rFonts w:asciiTheme="minorHAnsi" w:hAnsiTheme="minorHAnsi" w:cs="Segoe UI"/>
          <w:color w:val="201F1E"/>
        </w:rPr>
      </w:pPr>
      <w:r w:rsidRPr="001E14E0">
        <w:rPr>
          <w:rFonts w:asciiTheme="minorHAnsi" w:eastAsia="Calibri" w:hAnsiTheme="minorHAnsi" w:cs="Calibri"/>
          <w:color w:val="000000" w:themeColor="text1"/>
        </w:rPr>
        <w:t>CPI 2020 –</w:t>
      </w:r>
      <w:r w:rsidRPr="001E14E0">
        <w:rPr>
          <w:rFonts w:asciiTheme="minorHAnsi" w:hAnsiTheme="minorHAnsi" w:cs="Arial"/>
          <w:color w:val="55666F"/>
          <w:bdr w:val="none" w:sz="0" w:space="0" w:color="auto" w:frame="1"/>
        </w:rPr>
        <w:t> </w:t>
      </w:r>
      <w:hyperlink r:id="rId30" w:tgtFrame="_blank" w:tooltip="https://www.transparency.cz/wp-content/uploads/2021/01/CPI2020_Report_EN-WEB.pdf" w:history="1">
        <w:r w:rsidRPr="001E14E0">
          <w:rPr>
            <w:rStyle w:val="Hypertextovodkaz"/>
            <w:rFonts w:asciiTheme="minorHAnsi" w:eastAsia="Calibri" w:hAnsiTheme="minorHAnsi" w:cs="Calibri"/>
            <w:color w:val="0070C0"/>
          </w:rPr>
          <w:t>Publikace</w:t>
        </w:r>
      </w:hyperlink>
      <w:r w:rsidRPr="001E14E0">
        <w:rPr>
          <w:rStyle w:val="Siln"/>
          <w:rFonts w:asciiTheme="minorHAnsi" w:hAnsiTheme="minorHAnsi" w:cs="Arial"/>
          <w:color w:val="55666F"/>
          <w:bdr w:val="none" w:sz="0" w:space="0" w:color="auto" w:frame="1"/>
        </w:rPr>
        <w:t> </w:t>
      </w:r>
    </w:p>
    <w:p w14:paraId="0E490B28" w14:textId="0F768A8D" w:rsidR="001E14E0" w:rsidRPr="001E14E0" w:rsidRDefault="001E14E0" w:rsidP="001E14E0">
      <w:pPr>
        <w:jc w:val="both"/>
        <w:rPr>
          <w:rFonts w:asciiTheme="minorHAnsi" w:eastAsia="Calibri" w:hAnsiTheme="minorHAnsi" w:cs="Calibri"/>
          <w:b/>
        </w:rPr>
      </w:pPr>
      <w:r w:rsidRPr="001E14E0">
        <w:rPr>
          <w:rFonts w:asciiTheme="minorHAnsi" w:eastAsia="Calibri" w:hAnsiTheme="minorHAnsi" w:cs="Calibri"/>
        </w:rPr>
        <w:t xml:space="preserve">Další informace v angličtině naleznete na webových stránkách </w:t>
      </w:r>
      <w:r w:rsidR="006A40D5">
        <w:rPr>
          <w:rFonts w:asciiTheme="minorHAnsi" w:eastAsia="Calibri" w:hAnsiTheme="minorHAnsi" w:cs="Calibri"/>
        </w:rPr>
        <w:t xml:space="preserve">mezinárodního sekretariátu </w:t>
      </w:r>
      <w:r w:rsidRPr="001E14E0">
        <w:rPr>
          <w:rFonts w:asciiTheme="minorHAnsi" w:eastAsia="Calibri" w:hAnsiTheme="minorHAnsi" w:cs="Calibri"/>
        </w:rPr>
        <w:t>T</w:t>
      </w:r>
      <w:r w:rsidR="006A40D5">
        <w:rPr>
          <w:rFonts w:asciiTheme="minorHAnsi" w:eastAsia="Calibri" w:hAnsiTheme="minorHAnsi" w:cs="Calibri"/>
        </w:rPr>
        <w:t>ransparency International:</w:t>
      </w:r>
      <w:r w:rsidRPr="001E14E0">
        <w:rPr>
          <w:rFonts w:asciiTheme="minorHAnsi" w:eastAsia="Calibri" w:hAnsiTheme="minorHAnsi" w:cs="Calibri"/>
        </w:rPr>
        <w:t xml:space="preserve"> </w:t>
      </w:r>
      <w:hyperlink r:id="rId31">
        <w:r w:rsidRPr="001E14E0">
          <w:rPr>
            <w:rFonts w:asciiTheme="minorHAnsi" w:eastAsia="Calibri" w:hAnsiTheme="minorHAnsi" w:cs="Calibri"/>
            <w:color w:val="0070C0"/>
            <w:u w:val="single"/>
          </w:rPr>
          <w:t>www.transparency.org/cpi</w:t>
        </w:r>
      </w:hyperlink>
      <w:r w:rsidRPr="001E14E0">
        <w:rPr>
          <w:rFonts w:asciiTheme="minorHAnsi" w:eastAsia="Calibri" w:hAnsiTheme="minorHAnsi" w:cs="Calibri"/>
        </w:rPr>
        <w:t xml:space="preserve"> </w:t>
      </w:r>
      <w:r w:rsidRPr="001E14E0">
        <w:rPr>
          <w:rFonts w:asciiTheme="minorHAnsi" w:eastAsia="Calibri" w:hAnsiTheme="minorHAnsi" w:cs="Calibri"/>
          <w:color w:val="0070C0"/>
        </w:rPr>
        <w:t xml:space="preserve"> </w:t>
      </w:r>
    </w:p>
    <w:p w14:paraId="6B65F005" w14:textId="77777777" w:rsidR="00290173" w:rsidRDefault="00290173" w:rsidP="00617400">
      <w:pPr>
        <w:pStyle w:val="paragraph"/>
        <w:spacing w:before="0" w:beforeAutospacing="0" w:after="0" w:afterAutospacing="0"/>
        <w:jc w:val="both"/>
        <w:textAlignment w:val="baseline"/>
        <w:rPr>
          <w:rFonts w:asciiTheme="minorHAnsi" w:hAnsiTheme="minorHAnsi" w:cstheme="minorHAnsi"/>
          <w:b/>
          <w:bCs/>
          <w:color w:val="808080" w:themeColor="background1" w:themeShade="80"/>
          <w:sz w:val="26"/>
          <w:szCs w:val="26"/>
        </w:rPr>
      </w:pPr>
    </w:p>
    <w:p w14:paraId="4402E905" w14:textId="54812D9D" w:rsidR="00485C6E" w:rsidRPr="00AC5C21" w:rsidRDefault="00485C6E" w:rsidP="00617400">
      <w:pPr>
        <w:pStyle w:val="paragraph"/>
        <w:spacing w:before="0" w:beforeAutospacing="0" w:after="0" w:afterAutospacing="0"/>
        <w:jc w:val="both"/>
        <w:textAlignment w:val="baseline"/>
        <w:rPr>
          <w:rFonts w:asciiTheme="minorHAnsi" w:hAnsiTheme="minorHAnsi" w:cstheme="minorHAnsi"/>
          <w:b/>
          <w:bCs/>
          <w:color w:val="808080" w:themeColor="background1" w:themeShade="80"/>
          <w:sz w:val="26"/>
          <w:szCs w:val="26"/>
        </w:rPr>
      </w:pPr>
      <w:r w:rsidRPr="00AC5C21">
        <w:rPr>
          <w:rFonts w:asciiTheme="minorHAnsi" w:hAnsiTheme="minorHAnsi" w:cstheme="minorHAnsi"/>
          <w:b/>
          <w:bCs/>
          <w:color w:val="808080" w:themeColor="background1" w:themeShade="80"/>
          <w:sz w:val="26"/>
          <w:szCs w:val="26"/>
        </w:rPr>
        <w:t>Kontakt pro média</w:t>
      </w:r>
    </w:p>
    <w:p w14:paraId="55EB413D" w14:textId="77777777" w:rsidR="0093075D" w:rsidRPr="00AC5C21" w:rsidRDefault="0093075D" w:rsidP="00617400">
      <w:pPr>
        <w:jc w:val="both"/>
        <w:rPr>
          <w:rFonts w:asciiTheme="minorHAnsi" w:hAnsiTheme="minorHAnsi" w:cstheme="minorHAnsi"/>
          <w:b/>
          <w:bCs/>
          <w:u w:val="single"/>
        </w:rPr>
      </w:pPr>
    </w:p>
    <w:p w14:paraId="57768090" w14:textId="51674D47" w:rsidR="00485C6E" w:rsidRPr="00AC5C21" w:rsidRDefault="0080119B" w:rsidP="00617400">
      <w:pPr>
        <w:jc w:val="both"/>
        <w:rPr>
          <w:rStyle w:val="Hypertextovodkaz"/>
          <w:rFonts w:asciiTheme="minorHAnsi" w:hAnsiTheme="minorHAnsi" w:cstheme="minorHAnsi"/>
          <w:color w:val="0070C0"/>
        </w:rPr>
      </w:pPr>
      <w:hyperlink r:id="rId32" w:history="1">
        <w:r w:rsidR="0093075D" w:rsidRPr="00AC5C21">
          <w:rPr>
            <w:rStyle w:val="Hypertextovodkaz"/>
            <w:rFonts w:asciiTheme="minorHAnsi" w:hAnsiTheme="minorHAnsi" w:cstheme="minorHAnsi"/>
            <w:color w:val="0070C0"/>
          </w:rPr>
          <w:t>David Kotora</w:t>
        </w:r>
      </w:hyperlink>
    </w:p>
    <w:p w14:paraId="782F0347" w14:textId="26CFC0AB" w:rsidR="00485C6E" w:rsidRPr="00AC5C21" w:rsidRDefault="004646F1" w:rsidP="00617400">
      <w:pPr>
        <w:jc w:val="both"/>
        <w:rPr>
          <w:rFonts w:asciiTheme="minorHAnsi" w:hAnsiTheme="minorHAnsi" w:cstheme="minorHAnsi"/>
          <w:color w:val="000000"/>
        </w:rPr>
      </w:pPr>
      <w:r w:rsidRPr="00AC5C21">
        <w:rPr>
          <w:rFonts w:asciiTheme="minorHAnsi" w:hAnsiTheme="minorHAnsi" w:cstheme="minorHAnsi"/>
          <w:color w:val="000000"/>
        </w:rPr>
        <w:t>vedoucí</w:t>
      </w:r>
      <w:r w:rsidR="0093075D" w:rsidRPr="00AC5C21">
        <w:rPr>
          <w:rFonts w:asciiTheme="minorHAnsi" w:hAnsiTheme="minorHAnsi" w:cstheme="minorHAnsi"/>
          <w:color w:val="000000"/>
        </w:rPr>
        <w:t xml:space="preserve"> komunikace</w:t>
      </w:r>
    </w:p>
    <w:p w14:paraId="2B9B91A9" w14:textId="415FC830" w:rsidR="00ED2C46" w:rsidRPr="00AC5C21" w:rsidRDefault="00ED2C46" w:rsidP="00617400">
      <w:pPr>
        <w:jc w:val="both"/>
        <w:rPr>
          <w:rFonts w:asciiTheme="minorHAnsi" w:hAnsiTheme="minorHAnsi" w:cstheme="minorHAnsi"/>
          <w:color w:val="0070C0"/>
          <w:u w:val="single"/>
        </w:rPr>
      </w:pPr>
      <w:r w:rsidRPr="00AC5C21">
        <w:rPr>
          <w:rFonts w:asciiTheme="minorHAnsi" w:hAnsiTheme="minorHAnsi" w:cstheme="minorHAnsi"/>
          <w:color w:val="000000"/>
        </w:rPr>
        <w:t>Transparency International ČR</w:t>
      </w:r>
    </w:p>
    <w:p w14:paraId="3E9DBB5F" w14:textId="643E7321" w:rsidR="00485C6E" w:rsidRPr="00AC5C21" w:rsidRDefault="00485C6E" w:rsidP="00617400">
      <w:pPr>
        <w:jc w:val="both"/>
        <w:rPr>
          <w:rFonts w:asciiTheme="minorHAnsi" w:hAnsiTheme="minorHAnsi" w:cstheme="minorHAnsi"/>
          <w:color w:val="000000"/>
        </w:rPr>
      </w:pPr>
      <w:r w:rsidRPr="00AC5C21">
        <w:rPr>
          <w:rFonts w:asciiTheme="minorHAnsi" w:hAnsiTheme="minorHAnsi" w:cstheme="minorHAnsi"/>
          <w:color w:val="000000"/>
        </w:rPr>
        <w:t>M: +420 605</w:t>
      </w:r>
      <w:r w:rsidR="0093075D" w:rsidRPr="00AC5C21">
        <w:rPr>
          <w:rFonts w:asciiTheme="minorHAnsi" w:hAnsiTheme="minorHAnsi" w:cstheme="minorHAnsi"/>
          <w:color w:val="000000"/>
        </w:rPr>
        <w:t> 785 622</w:t>
      </w:r>
      <w:r w:rsidRPr="00AC5C21">
        <w:rPr>
          <w:rFonts w:asciiTheme="minorHAnsi" w:hAnsiTheme="minorHAnsi" w:cstheme="minorHAnsi"/>
          <w:color w:val="000000"/>
        </w:rPr>
        <w:t xml:space="preserve">  </w:t>
      </w:r>
    </w:p>
    <w:p w14:paraId="4429F9A9" w14:textId="5273D114" w:rsidR="00485C6E" w:rsidRPr="00AC5C21" w:rsidRDefault="00485C6E" w:rsidP="00617400">
      <w:pPr>
        <w:jc w:val="both"/>
        <w:rPr>
          <w:rFonts w:asciiTheme="minorHAnsi" w:hAnsiTheme="minorHAnsi" w:cstheme="minorHAnsi"/>
          <w:color w:val="000000"/>
        </w:rPr>
      </w:pPr>
      <w:r w:rsidRPr="00AC5C21">
        <w:rPr>
          <w:rFonts w:asciiTheme="minorHAnsi" w:hAnsiTheme="minorHAnsi" w:cstheme="minorHAnsi"/>
          <w:color w:val="000000"/>
        </w:rPr>
        <w:t>E:</w:t>
      </w:r>
      <w:r w:rsidRPr="00AC5C21">
        <w:rPr>
          <w:rFonts w:asciiTheme="minorHAnsi" w:hAnsiTheme="minorHAnsi" w:cstheme="minorHAnsi"/>
          <w:color w:val="0070C0"/>
        </w:rPr>
        <w:t xml:space="preserve"> </w:t>
      </w:r>
      <w:hyperlink r:id="rId33" w:history="1">
        <w:r w:rsidR="0093075D" w:rsidRPr="00AC5C21">
          <w:rPr>
            <w:rStyle w:val="Hypertextovodkaz"/>
            <w:rFonts w:asciiTheme="minorHAnsi" w:hAnsiTheme="minorHAnsi" w:cstheme="minorHAnsi"/>
            <w:color w:val="0070C0"/>
          </w:rPr>
          <w:t>kotora@transparency.cz</w:t>
        </w:r>
      </w:hyperlink>
      <w:r w:rsidRPr="00AC5C21">
        <w:rPr>
          <w:rFonts w:asciiTheme="minorHAnsi" w:hAnsiTheme="minorHAnsi" w:cstheme="minorHAnsi"/>
          <w:color w:val="0070C0"/>
        </w:rPr>
        <w:t xml:space="preserve"> </w:t>
      </w:r>
    </w:p>
    <w:p w14:paraId="195BB38B" w14:textId="77777777" w:rsidR="00485C6E" w:rsidRPr="00AC5C21" w:rsidRDefault="00485C6E" w:rsidP="00617400">
      <w:pPr>
        <w:jc w:val="both"/>
        <w:rPr>
          <w:rFonts w:asciiTheme="minorHAnsi" w:hAnsiTheme="minorHAnsi" w:cstheme="minorHAnsi"/>
          <w:color w:val="0070C0"/>
        </w:rPr>
      </w:pPr>
      <w:r w:rsidRPr="00AC5C21">
        <w:rPr>
          <w:rFonts w:asciiTheme="minorHAnsi" w:hAnsiTheme="minorHAnsi" w:cstheme="minorHAnsi"/>
        </w:rPr>
        <w:t xml:space="preserve">W: </w:t>
      </w:r>
      <w:hyperlink r:id="rId34" w:history="1">
        <w:r w:rsidRPr="00AC5C21">
          <w:rPr>
            <w:rStyle w:val="Hypertextovodkaz"/>
            <w:rFonts w:asciiTheme="minorHAnsi" w:hAnsiTheme="minorHAnsi" w:cstheme="minorHAnsi"/>
            <w:color w:val="0070C0"/>
          </w:rPr>
          <w:t>www.transparency.cz</w:t>
        </w:r>
      </w:hyperlink>
      <w:r w:rsidRPr="00AC5C21">
        <w:rPr>
          <w:rFonts w:asciiTheme="minorHAnsi" w:hAnsiTheme="minorHAnsi" w:cstheme="minorHAnsi"/>
          <w:color w:val="0070C0"/>
        </w:rPr>
        <w:t xml:space="preserve"> </w:t>
      </w:r>
    </w:p>
    <w:p w14:paraId="33187AE8" w14:textId="77777777" w:rsidR="002D2D6F" w:rsidRPr="00AC5C21" w:rsidRDefault="002D2D6F" w:rsidP="00617400">
      <w:pPr>
        <w:jc w:val="both"/>
        <w:rPr>
          <w:rFonts w:asciiTheme="minorHAnsi" w:hAnsiTheme="minorHAnsi" w:cstheme="minorHAnsi"/>
          <w:b/>
          <w:color w:val="808080" w:themeColor="background1" w:themeShade="80"/>
          <w:sz w:val="26"/>
          <w:szCs w:val="26"/>
        </w:rPr>
      </w:pPr>
    </w:p>
    <w:p w14:paraId="1DDAC6BB" w14:textId="28CBF23B" w:rsidR="00485C6E" w:rsidRPr="00AC5C21" w:rsidRDefault="00485C6E" w:rsidP="00617400">
      <w:pPr>
        <w:jc w:val="both"/>
        <w:rPr>
          <w:rFonts w:asciiTheme="minorHAnsi" w:hAnsiTheme="minorHAnsi" w:cstheme="minorHAnsi"/>
          <w:b/>
          <w:color w:val="808080" w:themeColor="background1" w:themeShade="80"/>
          <w:sz w:val="26"/>
          <w:szCs w:val="26"/>
        </w:rPr>
      </w:pPr>
      <w:r w:rsidRPr="00AC5C21">
        <w:rPr>
          <w:rFonts w:asciiTheme="minorHAnsi" w:hAnsiTheme="minorHAnsi" w:cstheme="minorHAnsi"/>
          <w:b/>
          <w:color w:val="808080" w:themeColor="background1" w:themeShade="80"/>
          <w:sz w:val="26"/>
          <w:szCs w:val="26"/>
        </w:rPr>
        <w:t>Transparency International ČR</w:t>
      </w:r>
    </w:p>
    <w:p w14:paraId="0684AE82" w14:textId="77777777" w:rsidR="002D2D6F" w:rsidRPr="00AC5C21" w:rsidRDefault="002D2D6F" w:rsidP="00617400">
      <w:pPr>
        <w:jc w:val="both"/>
        <w:rPr>
          <w:rFonts w:asciiTheme="minorHAnsi" w:hAnsiTheme="minorHAnsi" w:cstheme="minorHAnsi"/>
          <w:b/>
          <w:color w:val="808080" w:themeColor="background1" w:themeShade="80"/>
          <w:sz w:val="26"/>
          <w:szCs w:val="26"/>
        </w:rPr>
      </w:pPr>
    </w:p>
    <w:p w14:paraId="6522D6CA" w14:textId="77777777" w:rsidR="002D2D6F" w:rsidRPr="00AC5C21" w:rsidRDefault="00ED2C46" w:rsidP="00ED2C46">
      <w:pPr>
        <w:jc w:val="both"/>
        <w:rPr>
          <w:rFonts w:asciiTheme="minorHAnsi" w:hAnsiTheme="minorHAnsi" w:cstheme="minorHAnsi"/>
        </w:rPr>
      </w:pPr>
      <w:r w:rsidRPr="00AC5C21">
        <w:rPr>
          <w:rFonts w:asciiTheme="minorHAnsi" w:hAnsiTheme="minorHAnsi" w:cstheme="minorHAnsi"/>
        </w:rPr>
        <w:t xml:space="preserve">Jsme kompaktní protikorupční tým, který řeší velké mezinárodní i malé regionální kauzy. Prosazujeme efektivní systémová řešení. Chráníme veřejné rozpočty. Šetříme miliardy korun našim spoluobčanům. Prostřednictvím projektů vzděláváme o korupci občanskou společnost, státní a soukromou sféru. Poskytujeme zdarma právní poradenství široké veřejnosti. Díky naší globální síti poboček </w:t>
      </w:r>
      <w:hyperlink r:id="rId35" w:history="1">
        <w:r w:rsidRPr="00AC5C21">
          <w:rPr>
            <w:rStyle w:val="Hypertextovodkaz"/>
            <w:rFonts w:asciiTheme="minorHAnsi" w:hAnsiTheme="minorHAnsi" w:cstheme="minorHAnsi"/>
            <w:color w:val="0070C0"/>
          </w:rPr>
          <w:t>Transparency International</w:t>
        </w:r>
      </w:hyperlink>
      <w:r w:rsidRPr="00AC5C21">
        <w:rPr>
          <w:rFonts w:asciiTheme="minorHAnsi" w:hAnsiTheme="minorHAnsi" w:cstheme="minorHAnsi"/>
        </w:rPr>
        <w:t xml:space="preserve"> sdílíme mezinárodní zkušenosti všude tam, kde je třeba.</w:t>
      </w:r>
      <w:r w:rsidR="00FD7A94" w:rsidRPr="00AC5C21">
        <w:rPr>
          <w:rFonts w:asciiTheme="minorHAnsi" w:hAnsiTheme="minorHAnsi" w:cstheme="minorHAnsi"/>
        </w:rPr>
        <w:t xml:space="preserve"> </w:t>
      </w:r>
    </w:p>
    <w:p w14:paraId="2B5B3DC0" w14:textId="77777777" w:rsidR="002D2D6F" w:rsidRPr="00AC5C21" w:rsidRDefault="002D2D6F" w:rsidP="00ED2C46">
      <w:pPr>
        <w:jc w:val="both"/>
        <w:rPr>
          <w:rFonts w:asciiTheme="minorHAnsi" w:hAnsiTheme="minorHAnsi" w:cstheme="minorHAnsi"/>
        </w:rPr>
      </w:pPr>
    </w:p>
    <w:p w14:paraId="74C636FE" w14:textId="62C4709E" w:rsidR="00ED2C46" w:rsidRPr="00AC5C21" w:rsidRDefault="0080119B" w:rsidP="00ED2C46">
      <w:pPr>
        <w:jc w:val="both"/>
        <w:rPr>
          <w:rFonts w:asciiTheme="minorHAnsi" w:eastAsia="Calibri" w:hAnsiTheme="minorHAnsi" w:cstheme="majorHAnsi"/>
          <w:color w:val="0070C0"/>
        </w:rPr>
      </w:pPr>
      <w:hyperlink r:id="rId36" w:history="1">
        <w:r w:rsidR="002D2D6F" w:rsidRPr="00AC5C21">
          <w:rPr>
            <w:rStyle w:val="Hypertextovodkaz"/>
            <w:rFonts w:asciiTheme="minorHAnsi" w:hAnsiTheme="minorHAnsi" w:cstheme="minorHAnsi"/>
            <w:color w:val="0070C0"/>
          </w:rPr>
          <w:t>www.transparency.cz</w:t>
        </w:r>
      </w:hyperlink>
      <w:r w:rsidR="00ED2C46" w:rsidRPr="00AC5C21">
        <w:rPr>
          <w:rFonts w:asciiTheme="minorHAnsi" w:hAnsiTheme="minorHAnsi" w:cstheme="minorHAnsi"/>
          <w:color w:val="0070C0"/>
        </w:rPr>
        <w:t xml:space="preserve"> </w:t>
      </w:r>
      <w:bookmarkStart w:id="1" w:name="_3znysh7"/>
      <w:bookmarkEnd w:id="1"/>
    </w:p>
    <w:sectPr w:rsidR="00ED2C46" w:rsidRPr="00AC5C21">
      <w:headerReference w:type="even" r:id="rId37"/>
      <w:headerReference w:type="default" r:id="rId38"/>
      <w:footerReference w:type="even" r:id="rId39"/>
      <w:footerReference w:type="default" r:id="rId40"/>
      <w:headerReference w:type="first" r:id="rId41"/>
      <w:footerReference w:type="firs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68F02" w14:textId="77777777" w:rsidR="004D31E6" w:rsidRDefault="004D31E6" w:rsidP="00A53006">
      <w:r>
        <w:separator/>
      </w:r>
    </w:p>
  </w:endnote>
  <w:endnote w:type="continuationSeparator" w:id="0">
    <w:p w14:paraId="27223BCA" w14:textId="77777777" w:rsidR="004D31E6" w:rsidRDefault="004D31E6" w:rsidP="00A5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Oswald">
    <w:altName w:val="Arial Narrow"/>
    <w:panose1 w:val="02000303000000000000"/>
    <w:charset w:val="EE"/>
    <w:family w:val="auto"/>
    <w:pitch w:val="variable"/>
    <w:sig w:usb0="A00000E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2943B" w14:textId="77777777" w:rsidR="00712E52" w:rsidRDefault="00712E5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BFBFBF" w:themeColor="background1" w:themeShade="BF"/>
        <w:sz w:val="16"/>
        <w:szCs w:val="16"/>
      </w:rPr>
      <w:id w:val="92605450"/>
      <w:docPartObj>
        <w:docPartGallery w:val="Page Numbers (Bottom of Page)"/>
        <w:docPartUnique/>
      </w:docPartObj>
    </w:sdtPr>
    <w:sdtEndPr>
      <w:rPr>
        <w:rFonts w:ascii="Oswald" w:hAnsi="Oswald"/>
        <w:color w:val="808080" w:themeColor="background1" w:themeShade="80"/>
      </w:rPr>
    </w:sdtEndPr>
    <w:sdtContent>
      <w:sdt>
        <w:sdtPr>
          <w:rPr>
            <w:rFonts w:ascii="Oswald" w:hAnsi="Oswald"/>
            <w:color w:val="808080" w:themeColor="background1" w:themeShade="80"/>
            <w:sz w:val="20"/>
            <w:szCs w:val="20"/>
          </w:rPr>
          <w:id w:val="860082579"/>
          <w:docPartObj>
            <w:docPartGallery w:val="Page Numbers (Top of Page)"/>
            <w:docPartUnique/>
          </w:docPartObj>
        </w:sdtPr>
        <w:sdtEndPr>
          <w:rPr>
            <w:sz w:val="16"/>
            <w:szCs w:val="16"/>
          </w:rPr>
        </w:sdtEndPr>
        <w:sdtContent>
          <w:p w14:paraId="02F18BA0" w14:textId="77777777" w:rsidR="00712E52" w:rsidRPr="00786744" w:rsidRDefault="00712E52" w:rsidP="002E4134">
            <w:pPr>
              <w:pStyle w:val="Zpat"/>
              <w:jc w:val="right"/>
              <w:rPr>
                <w:rFonts w:ascii="Oswald" w:hAnsi="Oswald"/>
                <w:color w:val="808080" w:themeColor="background1" w:themeShade="80"/>
                <w:sz w:val="16"/>
                <w:szCs w:val="16"/>
              </w:rPr>
            </w:pPr>
            <w:r w:rsidRPr="00786744">
              <w:rPr>
                <w:rFonts w:ascii="Oswald" w:hAnsi="Oswald"/>
                <w:color w:val="808080" w:themeColor="background1" w:themeShade="80"/>
                <w:sz w:val="16"/>
                <w:szCs w:val="16"/>
              </w:rPr>
              <w:t xml:space="preserve">Stránka </w:t>
            </w:r>
            <w:r w:rsidRPr="00786744">
              <w:rPr>
                <w:rFonts w:ascii="Oswald" w:hAnsi="Oswald"/>
                <w:bCs/>
                <w:color w:val="808080" w:themeColor="background1" w:themeShade="80"/>
                <w:sz w:val="16"/>
                <w:szCs w:val="16"/>
              </w:rPr>
              <w:fldChar w:fldCharType="begin"/>
            </w:r>
            <w:r w:rsidRPr="00786744">
              <w:rPr>
                <w:rFonts w:ascii="Oswald" w:hAnsi="Oswald"/>
                <w:bCs/>
                <w:color w:val="808080" w:themeColor="background1" w:themeShade="80"/>
                <w:sz w:val="16"/>
                <w:szCs w:val="16"/>
              </w:rPr>
              <w:instrText>PAGE</w:instrText>
            </w:r>
            <w:r w:rsidRPr="00786744">
              <w:rPr>
                <w:rFonts w:ascii="Oswald" w:hAnsi="Oswald"/>
                <w:bCs/>
                <w:color w:val="808080" w:themeColor="background1" w:themeShade="80"/>
                <w:sz w:val="16"/>
                <w:szCs w:val="16"/>
              </w:rPr>
              <w:fldChar w:fldCharType="separate"/>
            </w:r>
            <w:r w:rsidR="00290173">
              <w:rPr>
                <w:rFonts w:ascii="Oswald" w:hAnsi="Oswald"/>
                <w:bCs/>
                <w:noProof/>
                <w:color w:val="808080" w:themeColor="background1" w:themeShade="80"/>
                <w:sz w:val="16"/>
                <w:szCs w:val="16"/>
              </w:rPr>
              <w:t>1</w:t>
            </w:r>
            <w:r w:rsidRPr="00786744">
              <w:rPr>
                <w:rFonts w:ascii="Oswald" w:hAnsi="Oswald"/>
                <w:bCs/>
                <w:color w:val="808080" w:themeColor="background1" w:themeShade="80"/>
                <w:sz w:val="16"/>
                <w:szCs w:val="16"/>
              </w:rPr>
              <w:fldChar w:fldCharType="end"/>
            </w:r>
            <w:r w:rsidRPr="00786744">
              <w:rPr>
                <w:rFonts w:ascii="Oswald" w:hAnsi="Oswald"/>
                <w:color w:val="808080" w:themeColor="background1" w:themeShade="80"/>
                <w:sz w:val="16"/>
                <w:szCs w:val="16"/>
              </w:rPr>
              <w:t xml:space="preserve"> z </w:t>
            </w:r>
            <w:r w:rsidRPr="00786744">
              <w:rPr>
                <w:rFonts w:ascii="Oswald" w:hAnsi="Oswald"/>
                <w:bCs/>
                <w:color w:val="808080" w:themeColor="background1" w:themeShade="80"/>
                <w:sz w:val="16"/>
                <w:szCs w:val="16"/>
              </w:rPr>
              <w:fldChar w:fldCharType="begin"/>
            </w:r>
            <w:r w:rsidRPr="00786744">
              <w:rPr>
                <w:rFonts w:ascii="Oswald" w:hAnsi="Oswald"/>
                <w:bCs/>
                <w:color w:val="808080" w:themeColor="background1" w:themeShade="80"/>
                <w:sz w:val="16"/>
                <w:szCs w:val="16"/>
              </w:rPr>
              <w:instrText>NUMPAGES</w:instrText>
            </w:r>
            <w:r w:rsidRPr="00786744">
              <w:rPr>
                <w:rFonts w:ascii="Oswald" w:hAnsi="Oswald"/>
                <w:bCs/>
                <w:color w:val="808080" w:themeColor="background1" w:themeShade="80"/>
                <w:sz w:val="16"/>
                <w:szCs w:val="16"/>
              </w:rPr>
              <w:fldChar w:fldCharType="separate"/>
            </w:r>
            <w:r w:rsidR="00290173">
              <w:rPr>
                <w:rFonts w:ascii="Oswald" w:hAnsi="Oswald"/>
                <w:bCs/>
                <w:noProof/>
                <w:color w:val="808080" w:themeColor="background1" w:themeShade="80"/>
                <w:sz w:val="16"/>
                <w:szCs w:val="16"/>
              </w:rPr>
              <w:t>2</w:t>
            </w:r>
            <w:r w:rsidRPr="00786744">
              <w:rPr>
                <w:rFonts w:ascii="Oswald" w:hAnsi="Oswald"/>
                <w:bCs/>
                <w:color w:val="808080" w:themeColor="background1" w:themeShade="80"/>
                <w:sz w:val="16"/>
                <w:szCs w:val="16"/>
              </w:rPr>
              <w:fldChar w:fldCharType="end"/>
            </w:r>
          </w:p>
        </w:sdtContent>
      </w:sdt>
    </w:sdtContent>
  </w:sdt>
  <w:p w14:paraId="07861E98" w14:textId="77777777" w:rsidR="00712E52" w:rsidRPr="00786744" w:rsidRDefault="00712E52" w:rsidP="00A53006">
    <w:pPr>
      <w:pStyle w:val="Zpat"/>
      <w:jc w:val="center"/>
      <w:rPr>
        <w:rFonts w:ascii="Oswald" w:hAnsi="Oswald"/>
        <w:color w:val="808080" w:themeColor="background1" w:themeShade="80"/>
        <w:sz w:val="16"/>
        <w:szCs w:val="16"/>
      </w:rPr>
    </w:pPr>
  </w:p>
  <w:p w14:paraId="3F5059CE" w14:textId="77777777" w:rsidR="00712E52" w:rsidRPr="00786744" w:rsidRDefault="00712E52" w:rsidP="00A53006">
    <w:pPr>
      <w:pStyle w:val="Zpat"/>
      <w:jc w:val="center"/>
      <w:rPr>
        <w:rFonts w:ascii="Oswald" w:hAnsi="Oswald"/>
        <w:color w:val="808080" w:themeColor="background1" w:themeShade="80"/>
        <w:sz w:val="16"/>
        <w:szCs w:val="16"/>
      </w:rPr>
    </w:pPr>
    <w:r w:rsidRPr="00786744">
      <w:rPr>
        <w:rFonts w:ascii="Oswald" w:hAnsi="Oswald"/>
        <w:color w:val="808080" w:themeColor="background1" w:themeShade="80"/>
        <w:sz w:val="16"/>
        <w:szCs w:val="16"/>
      </w:rPr>
      <w:t xml:space="preserve">| Transparency </w:t>
    </w:r>
    <w:proofErr w:type="gramStart"/>
    <w:r w:rsidRPr="00786744">
      <w:rPr>
        <w:rFonts w:ascii="Oswald" w:hAnsi="Oswald"/>
        <w:color w:val="808080" w:themeColor="background1" w:themeShade="80"/>
        <w:sz w:val="16"/>
        <w:szCs w:val="16"/>
      </w:rPr>
      <w:t>International - Česká</w:t>
    </w:r>
    <w:proofErr w:type="gramEnd"/>
    <w:r w:rsidRPr="00786744">
      <w:rPr>
        <w:rFonts w:ascii="Oswald" w:hAnsi="Oswald"/>
        <w:color w:val="808080" w:themeColor="background1" w:themeShade="80"/>
        <w:sz w:val="16"/>
        <w:szCs w:val="16"/>
      </w:rPr>
      <w:t xml:space="preserve"> republika, o. p. s. | Sokolovská 260/143, 180 00 Praha 8, Česká republika | </w:t>
    </w:r>
  </w:p>
  <w:p w14:paraId="0892013B" w14:textId="77777777" w:rsidR="00712E52" w:rsidRPr="00786744" w:rsidRDefault="00712E52" w:rsidP="00A53006">
    <w:pPr>
      <w:pStyle w:val="Zpat"/>
      <w:jc w:val="center"/>
      <w:rPr>
        <w:rFonts w:ascii="Oswald" w:hAnsi="Oswald"/>
        <w:color w:val="808080" w:themeColor="background1" w:themeShade="80"/>
        <w:sz w:val="16"/>
        <w:szCs w:val="16"/>
      </w:rPr>
    </w:pPr>
    <w:r w:rsidRPr="00786744">
      <w:rPr>
        <w:rFonts w:ascii="Oswald" w:hAnsi="Oswald"/>
        <w:color w:val="808080" w:themeColor="background1" w:themeShade="80"/>
        <w:sz w:val="16"/>
        <w:szCs w:val="16"/>
      </w:rPr>
      <w:t>| Tel: +420 224 240 895-7 | posta@transparency.cz | www.transparency.cz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5B3B0" w14:textId="77777777" w:rsidR="00712E52" w:rsidRDefault="00712E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DD757" w14:textId="77777777" w:rsidR="004D31E6" w:rsidRDefault="004D31E6" w:rsidP="00A53006">
      <w:r>
        <w:separator/>
      </w:r>
    </w:p>
  </w:footnote>
  <w:footnote w:type="continuationSeparator" w:id="0">
    <w:p w14:paraId="566DC384" w14:textId="77777777" w:rsidR="004D31E6" w:rsidRDefault="004D31E6" w:rsidP="00A53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9F100" w14:textId="77777777" w:rsidR="00712E52" w:rsidRDefault="00712E5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54FB4" w14:textId="77777777" w:rsidR="00712E52" w:rsidRDefault="00712E52" w:rsidP="00A53006">
    <w:pPr>
      <w:pStyle w:val="Zhlav"/>
      <w:tabs>
        <w:tab w:val="clear" w:pos="4536"/>
        <w:tab w:val="clear" w:pos="9072"/>
        <w:tab w:val="left" w:pos="4020"/>
      </w:tabs>
    </w:pPr>
    <w:r>
      <w:rPr>
        <w:noProof/>
        <w:lang w:eastAsia="cs-CZ"/>
      </w:rPr>
      <w:drawing>
        <wp:anchor distT="0" distB="0" distL="114300" distR="114300" simplePos="0" relativeHeight="251657216" behindDoc="1" locked="0" layoutInCell="1" allowOverlap="1" wp14:anchorId="17EFD0B1" wp14:editId="6625D636">
          <wp:simplePos x="0" y="0"/>
          <wp:positionH relativeFrom="column">
            <wp:posOffset>-52070</wp:posOffset>
          </wp:positionH>
          <wp:positionV relativeFrom="paragraph">
            <wp:posOffset>7620</wp:posOffset>
          </wp:positionV>
          <wp:extent cx="1962150" cy="285750"/>
          <wp:effectExtent l="0" t="0" r="0" b="0"/>
          <wp:wrapTight wrapText="bothSides">
            <wp:wrapPolygon edited="0">
              <wp:start x="0" y="0"/>
              <wp:lineTo x="0" y="20160"/>
              <wp:lineTo x="21390" y="20160"/>
              <wp:lineTo x="2139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TI Č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2150" cy="285750"/>
                  </a:xfrm>
                  <a:prstGeom prst="rect">
                    <a:avLst/>
                  </a:prstGeom>
                </pic:spPr>
              </pic:pic>
            </a:graphicData>
          </a:graphic>
          <wp14:sizeRelH relativeFrom="page">
            <wp14:pctWidth>0</wp14:pctWidth>
          </wp14:sizeRelH>
          <wp14:sizeRelV relativeFrom="page">
            <wp14:pctHeight>0</wp14:pctHeight>
          </wp14:sizeRelV>
        </wp:anchor>
      </w:drawing>
    </w:r>
    <w:r>
      <w:tab/>
    </w:r>
  </w:p>
  <w:p w14:paraId="706F80E8" w14:textId="77777777" w:rsidR="00712E52" w:rsidRDefault="00712E52" w:rsidP="00A53006">
    <w:pPr>
      <w:pStyle w:val="Zhlav"/>
      <w:tabs>
        <w:tab w:val="clear" w:pos="4536"/>
        <w:tab w:val="clear" w:pos="9072"/>
        <w:tab w:val="left" w:pos="4020"/>
      </w:tabs>
    </w:pPr>
  </w:p>
  <w:p w14:paraId="00B1404B" w14:textId="77777777" w:rsidR="00712E52" w:rsidRPr="002E4134" w:rsidRDefault="00712E52" w:rsidP="00A53006">
    <w:pPr>
      <w:pStyle w:val="Zhlav"/>
      <w:tabs>
        <w:tab w:val="clear" w:pos="4536"/>
        <w:tab w:val="clear" w:pos="9072"/>
        <w:tab w:val="left" w:pos="4020"/>
      </w:tabs>
      <w:rPr>
        <w:rFonts w:ascii="Oswald" w:hAnsi="Oswald"/>
        <w:i/>
        <w:color w:val="0065B3"/>
        <w:sz w:val="20"/>
        <w:szCs w:val="20"/>
      </w:rPr>
    </w:pPr>
    <w:r>
      <w:rPr>
        <w:rFonts w:ascii="Oswald" w:hAnsi="Oswald"/>
        <w:i/>
        <w:color w:val="0065B3"/>
        <w:sz w:val="20"/>
        <w:szCs w:val="20"/>
      </w:rPr>
      <w:t>„</w:t>
    </w:r>
    <w:r w:rsidRPr="002E4134">
      <w:rPr>
        <w:rFonts w:ascii="Oswald" w:hAnsi="Oswald"/>
        <w:i/>
        <w:color w:val="0065B3"/>
        <w:sz w:val="20"/>
        <w:szCs w:val="20"/>
      </w:rPr>
      <w:t>Hlídáme veřejný zájem, hájíme efektivní a odpovědnou správu země.</w:t>
    </w:r>
    <w:r>
      <w:rPr>
        <w:rFonts w:ascii="Oswald" w:hAnsi="Oswald"/>
        <w:i/>
        <w:color w:val="0065B3"/>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A77AA" w14:textId="77777777" w:rsidR="00712E52" w:rsidRDefault="00712E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21F84"/>
    <w:multiLevelType w:val="hybridMultilevel"/>
    <w:tmpl w:val="4554FE5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95D7785"/>
    <w:multiLevelType w:val="hybridMultilevel"/>
    <w:tmpl w:val="F9A48F6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0C15F03"/>
    <w:multiLevelType w:val="multilevel"/>
    <w:tmpl w:val="8C54F1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A21A8F"/>
    <w:multiLevelType w:val="hybridMultilevel"/>
    <w:tmpl w:val="C5AE33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301290"/>
    <w:multiLevelType w:val="hybridMultilevel"/>
    <w:tmpl w:val="FFFFFFFF"/>
    <w:lvl w:ilvl="0" w:tplc="A7F880DE">
      <w:start w:val="1"/>
      <w:numFmt w:val="decimal"/>
      <w:lvlText w:val="%1."/>
      <w:lvlJc w:val="left"/>
      <w:pPr>
        <w:ind w:left="720" w:hanging="360"/>
      </w:pPr>
    </w:lvl>
    <w:lvl w:ilvl="1" w:tplc="557A8FC8">
      <w:start w:val="1"/>
      <w:numFmt w:val="lowerLetter"/>
      <w:lvlText w:val="%2."/>
      <w:lvlJc w:val="left"/>
      <w:pPr>
        <w:ind w:left="1440" w:hanging="360"/>
      </w:pPr>
    </w:lvl>
    <w:lvl w:ilvl="2" w:tplc="7B3A0494">
      <w:start w:val="1"/>
      <w:numFmt w:val="lowerRoman"/>
      <w:lvlText w:val="%3."/>
      <w:lvlJc w:val="right"/>
      <w:pPr>
        <w:ind w:left="2160" w:hanging="180"/>
      </w:pPr>
    </w:lvl>
    <w:lvl w:ilvl="3" w:tplc="F6FE22B6">
      <w:start w:val="1"/>
      <w:numFmt w:val="decimal"/>
      <w:lvlText w:val="%4."/>
      <w:lvlJc w:val="left"/>
      <w:pPr>
        <w:ind w:left="2880" w:hanging="360"/>
      </w:pPr>
    </w:lvl>
    <w:lvl w:ilvl="4" w:tplc="FEE8D748">
      <w:start w:val="1"/>
      <w:numFmt w:val="lowerLetter"/>
      <w:lvlText w:val="%5."/>
      <w:lvlJc w:val="left"/>
      <w:pPr>
        <w:ind w:left="3600" w:hanging="360"/>
      </w:pPr>
    </w:lvl>
    <w:lvl w:ilvl="5" w:tplc="A054447C">
      <w:start w:val="1"/>
      <w:numFmt w:val="lowerRoman"/>
      <w:lvlText w:val="%6."/>
      <w:lvlJc w:val="right"/>
      <w:pPr>
        <w:ind w:left="4320" w:hanging="180"/>
      </w:pPr>
    </w:lvl>
    <w:lvl w:ilvl="6" w:tplc="B950DDEC">
      <w:start w:val="1"/>
      <w:numFmt w:val="decimal"/>
      <w:lvlText w:val="%7."/>
      <w:lvlJc w:val="left"/>
      <w:pPr>
        <w:ind w:left="5040" w:hanging="360"/>
      </w:pPr>
    </w:lvl>
    <w:lvl w:ilvl="7" w:tplc="2DAA5E90">
      <w:start w:val="1"/>
      <w:numFmt w:val="lowerLetter"/>
      <w:lvlText w:val="%8."/>
      <w:lvlJc w:val="left"/>
      <w:pPr>
        <w:ind w:left="5760" w:hanging="360"/>
      </w:pPr>
    </w:lvl>
    <w:lvl w:ilvl="8" w:tplc="100C0AAA">
      <w:start w:val="1"/>
      <w:numFmt w:val="lowerRoman"/>
      <w:lvlText w:val="%9."/>
      <w:lvlJc w:val="right"/>
      <w:pPr>
        <w:ind w:left="6480" w:hanging="180"/>
      </w:pPr>
    </w:lvl>
  </w:abstractNum>
  <w:abstractNum w:abstractNumId="5" w15:restartNumberingAfterBreak="0">
    <w:nsid w:val="2E2751DC"/>
    <w:multiLevelType w:val="hybridMultilevel"/>
    <w:tmpl w:val="3F5E75A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9106BA5"/>
    <w:multiLevelType w:val="hybridMultilevel"/>
    <w:tmpl w:val="B08A0C0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3CE72D0F"/>
    <w:multiLevelType w:val="multilevel"/>
    <w:tmpl w:val="9F9CC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EE435B"/>
    <w:multiLevelType w:val="hybridMultilevel"/>
    <w:tmpl w:val="DA6A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269C6"/>
    <w:multiLevelType w:val="multilevel"/>
    <w:tmpl w:val="555E8D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8203B3"/>
    <w:multiLevelType w:val="hybridMultilevel"/>
    <w:tmpl w:val="F9EEC912"/>
    <w:lvl w:ilvl="0" w:tplc="BB983A1E">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5D705EBC"/>
    <w:multiLevelType w:val="hybridMultilevel"/>
    <w:tmpl w:val="F7BEDC34"/>
    <w:lvl w:ilvl="0" w:tplc="A964DC0A">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AF45B5A"/>
    <w:multiLevelType w:val="hybridMultilevel"/>
    <w:tmpl w:val="EA9AC5B2"/>
    <w:lvl w:ilvl="0" w:tplc="04050017">
      <w:start w:val="1"/>
      <w:numFmt w:val="lowerLetter"/>
      <w:lvlText w:val="%1)"/>
      <w:lvlJc w:val="left"/>
      <w:pPr>
        <w:ind w:left="720" w:hanging="360"/>
      </w:pPr>
      <w:rPr>
        <w:rFonts w:ascii="Times New Roman" w:hAnsi="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8D6453"/>
    <w:multiLevelType w:val="hybridMultilevel"/>
    <w:tmpl w:val="0B10E5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0"/>
  </w:num>
  <w:num w:numId="4">
    <w:abstractNumId w:val="3"/>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7"/>
  </w:num>
  <w:num w:numId="10">
    <w:abstractNumId w:val="9"/>
  </w:num>
  <w:num w:numId="11">
    <w:abstractNumId w:val="2"/>
  </w:num>
  <w:num w:numId="12">
    <w:abstractNumId w:val="4"/>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006"/>
    <w:rsid w:val="00012A6E"/>
    <w:rsid w:val="00020BC6"/>
    <w:rsid w:val="00021F37"/>
    <w:rsid w:val="0002225D"/>
    <w:rsid w:val="00023546"/>
    <w:rsid w:val="00026D61"/>
    <w:rsid w:val="00034E1E"/>
    <w:rsid w:val="00051A20"/>
    <w:rsid w:val="000719D5"/>
    <w:rsid w:val="0008084F"/>
    <w:rsid w:val="00086D5E"/>
    <w:rsid w:val="000911EA"/>
    <w:rsid w:val="00092099"/>
    <w:rsid w:val="0009538B"/>
    <w:rsid w:val="00097FA6"/>
    <w:rsid w:val="000B329C"/>
    <w:rsid w:val="000B6DC7"/>
    <w:rsid w:val="000B7D43"/>
    <w:rsid w:val="000C1948"/>
    <w:rsid w:val="000D13ED"/>
    <w:rsid w:val="000D2706"/>
    <w:rsid w:val="000D2D39"/>
    <w:rsid w:val="000E25F8"/>
    <w:rsid w:val="000E4A08"/>
    <w:rsid w:val="00102327"/>
    <w:rsid w:val="001076BE"/>
    <w:rsid w:val="00123ADA"/>
    <w:rsid w:val="00136A6C"/>
    <w:rsid w:val="00136FE0"/>
    <w:rsid w:val="001378BE"/>
    <w:rsid w:val="00143B18"/>
    <w:rsid w:val="00143C9D"/>
    <w:rsid w:val="00143E53"/>
    <w:rsid w:val="00155CAF"/>
    <w:rsid w:val="0016446A"/>
    <w:rsid w:val="00170DB6"/>
    <w:rsid w:val="00176CEC"/>
    <w:rsid w:val="0018206F"/>
    <w:rsid w:val="001944F7"/>
    <w:rsid w:val="001B71D2"/>
    <w:rsid w:val="001B7541"/>
    <w:rsid w:val="001C1858"/>
    <w:rsid w:val="001C2C57"/>
    <w:rsid w:val="001C54D8"/>
    <w:rsid w:val="001D3A6B"/>
    <w:rsid w:val="001D4B41"/>
    <w:rsid w:val="001E010C"/>
    <w:rsid w:val="001E1211"/>
    <w:rsid w:val="001E14E0"/>
    <w:rsid w:val="001F4CEB"/>
    <w:rsid w:val="002174A9"/>
    <w:rsid w:val="0024180B"/>
    <w:rsid w:val="00241B59"/>
    <w:rsid w:val="00242CF9"/>
    <w:rsid w:val="002474DE"/>
    <w:rsid w:val="002543D7"/>
    <w:rsid w:val="00254443"/>
    <w:rsid w:val="00267C61"/>
    <w:rsid w:val="00273A20"/>
    <w:rsid w:val="00276C30"/>
    <w:rsid w:val="002878C7"/>
    <w:rsid w:val="00290173"/>
    <w:rsid w:val="002A376B"/>
    <w:rsid w:val="002A4884"/>
    <w:rsid w:val="002B33B8"/>
    <w:rsid w:val="002C1110"/>
    <w:rsid w:val="002C13C0"/>
    <w:rsid w:val="002C5AB5"/>
    <w:rsid w:val="002D0747"/>
    <w:rsid w:val="002D2D6F"/>
    <w:rsid w:val="002E3A2F"/>
    <w:rsid w:val="002E4134"/>
    <w:rsid w:val="002E5CE7"/>
    <w:rsid w:val="002F0919"/>
    <w:rsid w:val="002F6098"/>
    <w:rsid w:val="00302FA0"/>
    <w:rsid w:val="00304AED"/>
    <w:rsid w:val="00313D32"/>
    <w:rsid w:val="0034089C"/>
    <w:rsid w:val="00346C65"/>
    <w:rsid w:val="003478EB"/>
    <w:rsid w:val="00361769"/>
    <w:rsid w:val="00362B3B"/>
    <w:rsid w:val="00392941"/>
    <w:rsid w:val="003D1941"/>
    <w:rsid w:val="003E0DB1"/>
    <w:rsid w:val="003F5537"/>
    <w:rsid w:val="00402B58"/>
    <w:rsid w:val="00407077"/>
    <w:rsid w:val="00412E76"/>
    <w:rsid w:val="00420296"/>
    <w:rsid w:val="00424F4D"/>
    <w:rsid w:val="00435DCF"/>
    <w:rsid w:val="00445F84"/>
    <w:rsid w:val="00451757"/>
    <w:rsid w:val="00453F67"/>
    <w:rsid w:val="004553D4"/>
    <w:rsid w:val="0045692F"/>
    <w:rsid w:val="00461DB5"/>
    <w:rsid w:val="00463F45"/>
    <w:rsid w:val="004646F1"/>
    <w:rsid w:val="00464718"/>
    <w:rsid w:val="00471A4D"/>
    <w:rsid w:val="00480668"/>
    <w:rsid w:val="00485C6E"/>
    <w:rsid w:val="0048676A"/>
    <w:rsid w:val="004907FF"/>
    <w:rsid w:val="00494634"/>
    <w:rsid w:val="004960F9"/>
    <w:rsid w:val="004A1B88"/>
    <w:rsid w:val="004A3AC2"/>
    <w:rsid w:val="004B2019"/>
    <w:rsid w:val="004B7329"/>
    <w:rsid w:val="004C34FA"/>
    <w:rsid w:val="004D31E6"/>
    <w:rsid w:val="004E515C"/>
    <w:rsid w:val="004F2C55"/>
    <w:rsid w:val="004F4E03"/>
    <w:rsid w:val="00501CDE"/>
    <w:rsid w:val="00503473"/>
    <w:rsid w:val="00510AF5"/>
    <w:rsid w:val="00512D20"/>
    <w:rsid w:val="0052665D"/>
    <w:rsid w:val="005313CB"/>
    <w:rsid w:val="00552108"/>
    <w:rsid w:val="005578BE"/>
    <w:rsid w:val="00562004"/>
    <w:rsid w:val="00566E69"/>
    <w:rsid w:val="00573DF9"/>
    <w:rsid w:val="005741AA"/>
    <w:rsid w:val="00585C70"/>
    <w:rsid w:val="00587B65"/>
    <w:rsid w:val="00590AF9"/>
    <w:rsid w:val="00593084"/>
    <w:rsid w:val="0059460D"/>
    <w:rsid w:val="005A0524"/>
    <w:rsid w:val="005A1BC1"/>
    <w:rsid w:val="005A1FBE"/>
    <w:rsid w:val="005B1C00"/>
    <w:rsid w:val="005B2870"/>
    <w:rsid w:val="005B72BE"/>
    <w:rsid w:val="005D5486"/>
    <w:rsid w:val="005F3AE8"/>
    <w:rsid w:val="00607062"/>
    <w:rsid w:val="00617400"/>
    <w:rsid w:val="0062204D"/>
    <w:rsid w:val="006370A3"/>
    <w:rsid w:val="006439D8"/>
    <w:rsid w:val="00646055"/>
    <w:rsid w:val="006538FF"/>
    <w:rsid w:val="00654F5A"/>
    <w:rsid w:val="006558A6"/>
    <w:rsid w:val="006605B8"/>
    <w:rsid w:val="0066337A"/>
    <w:rsid w:val="00663D73"/>
    <w:rsid w:val="00671F10"/>
    <w:rsid w:val="00681EBE"/>
    <w:rsid w:val="006846DD"/>
    <w:rsid w:val="006850CA"/>
    <w:rsid w:val="006919F5"/>
    <w:rsid w:val="00695562"/>
    <w:rsid w:val="006A40D5"/>
    <w:rsid w:val="006C61DF"/>
    <w:rsid w:val="006D4131"/>
    <w:rsid w:val="006F4C32"/>
    <w:rsid w:val="006F798E"/>
    <w:rsid w:val="00703E55"/>
    <w:rsid w:val="00706387"/>
    <w:rsid w:val="00712E52"/>
    <w:rsid w:val="00713113"/>
    <w:rsid w:val="00713ED4"/>
    <w:rsid w:val="007235C1"/>
    <w:rsid w:val="00733D32"/>
    <w:rsid w:val="007457A9"/>
    <w:rsid w:val="007558D4"/>
    <w:rsid w:val="007648A4"/>
    <w:rsid w:val="00770509"/>
    <w:rsid w:val="007706C9"/>
    <w:rsid w:val="00772E6C"/>
    <w:rsid w:val="007762C5"/>
    <w:rsid w:val="0077754D"/>
    <w:rsid w:val="00786744"/>
    <w:rsid w:val="00790C7F"/>
    <w:rsid w:val="00790CF1"/>
    <w:rsid w:val="007A02AB"/>
    <w:rsid w:val="007A4779"/>
    <w:rsid w:val="007B59EB"/>
    <w:rsid w:val="007C0B10"/>
    <w:rsid w:val="007C6326"/>
    <w:rsid w:val="007C6928"/>
    <w:rsid w:val="007D334E"/>
    <w:rsid w:val="007D64E0"/>
    <w:rsid w:val="007E4E2A"/>
    <w:rsid w:val="007F17D6"/>
    <w:rsid w:val="007F5260"/>
    <w:rsid w:val="007F5501"/>
    <w:rsid w:val="0080119B"/>
    <w:rsid w:val="00816D3D"/>
    <w:rsid w:val="00817E07"/>
    <w:rsid w:val="0082494F"/>
    <w:rsid w:val="00827B32"/>
    <w:rsid w:val="008342E0"/>
    <w:rsid w:val="00834BC4"/>
    <w:rsid w:val="008413FF"/>
    <w:rsid w:val="00844DCC"/>
    <w:rsid w:val="0084554C"/>
    <w:rsid w:val="0085408E"/>
    <w:rsid w:val="00855EA0"/>
    <w:rsid w:val="008636A2"/>
    <w:rsid w:val="00876EFE"/>
    <w:rsid w:val="008943C1"/>
    <w:rsid w:val="00897335"/>
    <w:rsid w:val="008A2DA1"/>
    <w:rsid w:val="008B6EA6"/>
    <w:rsid w:val="008C2CCE"/>
    <w:rsid w:val="008C591B"/>
    <w:rsid w:val="008E4D52"/>
    <w:rsid w:val="008E7287"/>
    <w:rsid w:val="0091272D"/>
    <w:rsid w:val="00922A58"/>
    <w:rsid w:val="0093075D"/>
    <w:rsid w:val="00931488"/>
    <w:rsid w:val="00935C6C"/>
    <w:rsid w:val="009445CD"/>
    <w:rsid w:val="00946202"/>
    <w:rsid w:val="00950C58"/>
    <w:rsid w:val="00952640"/>
    <w:rsid w:val="00956143"/>
    <w:rsid w:val="00960D2E"/>
    <w:rsid w:val="009669E1"/>
    <w:rsid w:val="00966C16"/>
    <w:rsid w:val="0097356C"/>
    <w:rsid w:val="009756DC"/>
    <w:rsid w:val="00977C8C"/>
    <w:rsid w:val="00982599"/>
    <w:rsid w:val="0098645F"/>
    <w:rsid w:val="0099489A"/>
    <w:rsid w:val="009B1DCF"/>
    <w:rsid w:val="009B3AC9"/>
    <w:rsid w:val="009B4618"/>
    <w:rsid w:val="009C39EB"/>
    <w:rsid w:val="009D4750"/>
    <w:rsid w:val="009D638B"/>
    <w:rsid w:val="009D7A8D"/>
    <w:rsid w:val="009F42CE"/>
    <w:rsid w:val="009F5B28"/>
    <w:rsid w:val="00A0098A"/>
    <w:rsid w:val="00A00B64"/>
    <w:rsid w:val="00A03B6A"/>
    <w:rsid w:val="00A050E2"/>
    <w:rsid w:val="00A128BA"/>
    <w:rsid w:val="00A17B92"/>
    <w:rsid w:val="00A208D7"/>
    <w:rsid w:val="00A5140D"/>
    <w:rsid w:val="00A53006"/>
    <w:rsid w:val="00A53214"/>
    <w:rsid w:val="00A90CA6"/>
    <w:rsid w:val="00A91015"/>
    <w:rsid w:val="00AB66F1"/>
    <w:rsid w:val="00AC5C21"/>
    <w:rsid w:val="00AD3BC7"/>
    <w:rsid w:val="00AD3E6A"/>
    <w:rsid w:val="00AD5798"/>
    <w:rsid w:val="00AD78B9"/>
    <w:rsid w:val="00AF4984"/>
    <w:rsid w:val="00AF5B99"/>
    <w:rsid w:val="00B1212B"/>
    <w:rsid w:val="00B178E7"/>
    <w:rsid w:val="00B3007C"/>
    <w:rsid w:val="00B31C86"/>
    <w:rsid w:val="00B479BD"/>
    <w:rsid w:val="00B56F43"/>
    <w:rsid w:val="00B57E08"/>
    <w:rsid w:val="00B77493"/>
    <w:rsid w:val="00B8061F"/>
    <w:rsid w:val="00B8194E"/>
    <w:rsid w:val="00B832FC"/>
    <w:rsid w:val="00B85907"/>
    <w:rsid w:val="00B8686B"/>
    <w:rsid w:val="00B87F84"/>
    <w:rsid w:val="00B918BD"/>
    <w:rsid w:val="00B9676B"/>
    <w:rsid w:val="00BA0B96"/>
    <w:rsid w:val="00BA5177"/>
    <w:rsid w:val="00BA56F0"/>
    <w:rsid w:val="00BB323F"/>
    <w:rsid w:val="00BC003F"/>
    <w:rsid w:val="00BC6F73"/>
    <w:rsid w:val="00BD0672"/>
    <w:rsid w:val="00BE3B45"/>
    <w:rsid w:val="00BF31E1"/>
    <w:rsid w:val="00BF7E53"/>
    <w:rsid w:val="00C058D4"/>
    <w:rsid w:val="00C121A2"/>
    <w:rsid w:val="00C131C2"/>
    <w:rsid w:val="00C220E7"/>
    <w:rsid w:val="00C23101"/>
    <w:rsid w:val="00C24B89"/>
    <w:rsid w:val="00C2603F"/>
    <w:rsid w:val="00C3050F"/>
    <w:rsid w:val="00C31516"/>
    <w:rsid w:val="00C41AEA"/>
    <w:rsid w:val="00C53C42"/>
    <w:rsid w:val="00C5610A"/>
    <w:rsid w:val="00C665CA"/>
    <w:rsid w:val="00C743CC"/>
    <w:rsid w:val="00C77B5F"/>
    <w:rsid w:val="00C8793C"/>
    <w:rsid w:val="00C9774B"/>
    <w:rsid w:val="00CA6B4D"/>
    <w:rsid w:val="00CA72FB"/>
    <w:rsid w:val="00CB5416"/>
    <w:rsid w:val="00CC4433"/>
    <w:rsid w:val="00CD1827"/>
    <w:rsid w:val="00CE17EF"/>
    <w:rsid w:val="00CF027C"/>
    <w:rsid w:val="00CF54FF"/>
    <w:rsid w:val="00D03590"/>
    <w:rsid w:val="00D21C95"/>
    <w:rsid w:val="00D423A9"/>
    <w:rsid w:val="00D449AB"/>
    <w:rsid w:val="00D57BD8"/>
    <w:rsid w:val="00D72CED"/>
    <w:rsid w:val="00D75C7E"/>
    <w:rsid w:val="00D8199D"/>
    <w:rsid w:val="00D93C12"/>
    <w:rsid w:val="00DC0BEB"/>
    <w:rsid w:val="00DC62B4"/>
    <w:rsid w:val="00DD582A"/>
    <w:rsid w:val="00DE030F"/>
    <w:rsid w:val="00DE40DA"/>
    <w:rsid w:val="00DF1950"/>
    <w:rsid w:val="00E1602C"/>
    <w:rsid w:val="00E3338E"/>
    <w:rsid w:val="00E36599"/>
    <w:rsid w:val="00E41477"/>
    <w:rsid w:val="00E44766"/>
    <w:rsid w:val="00E51D06"/>
    <w:rsid w:val="00E53E4B"/>
    <w:rsid w:val="00E5553F"/>
    <w:rsid w:val="00E62AC2"/>
    <w:rsid w:val="00E62BB7"/>
    <w:rsid w:val="00E63EB7"/>
    <w:rsid w:val="00E71E0A"/>
    <w:rsid w:val="00E8040C"/>
    <w:rsid w:val="00E8142C"/>
    <w:rsid w:val="00E9303E"/>
    <w:rsid w:val="00E944B7"/>
    <w:rsid w:val="00E94603"/>
    <w:rsid w:val="00E95EB6"/>
    <w:rsid w:val="00EA3101"/>
    <w:rsid w:val="00EA6CDF"/>
    <w:rsid w:val="00EA6E14"/>
    <w:rsid w:val="00EB1DA9"/>
    <w:rsid w:val="00EB2344"/>
    <w:rsid w:val="00EB289E"/>
    <w:rsid w:val="00EC7088"/>
    <w:rsid w:val="00EC71BA"/>
    <w:rsid w:val="00ED2C46"/>
    <w:rsid w:val="00ED3D1D"/>
    <w:rsid w:val="00ED42A2"/>
    <w:rsid w:val="00ED5BCE"/>
    <w:rsid w:val="00ED6791"/>
    <w:rsid w:val="00EF0AB5"/>
    <w:rsid w:val="00EF62D3"/>
    <w:rsid w:val="00EF77BD"/>
    <w:rsid w:val="00F00733"/>
    <w:rsid w:val="00F00899"/>
    <w:rsid w:val="00F01214"/>
    <w:rsid w:val="00F14538"/>
    <w:rsid w:val="00F24C42"/>
    <w:rsid w:val="00F2581A"/>
    <w:rsid w:val="00F36051"/>
    <w:rsid w:val="00F44B74"/>
    <w:rsid w:val="00F5080A"/>
    <w:rsid w:val="00F6006C"/>
    <w:rsid w:val="00F63BB6"/>
    <w:rsid w:val="00F906FC"/>
    <w:rsid w:val="00FA60A7"/>
    <w:rsid w:val="00FB4032"/>
    <w:rsid w:val="00FD4E60"/>
    <w:rsid w:val="00FD7A9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F998EF8"/>
  <w15:docId w15:val="{1E7D5600-7BAB-4A62-B711-B128CC29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403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unhideWhenUsed/>
    <w:qFormat/>
    <w:rsid w:val="00A5300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53006"/>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A53006"/>
  </w:style>
  <w:style w:type="paragraph" w:styleId="Zpat">
    <w:name w:val="footer"/>
    <w:basedOn w:val="Normln"/>
    <w:link w:val="ZpatChar"/>
    <w:uiPriority w:val="99"/>
    <w:unhideWhenUsed/>
    <w:rsid w:val="00A53006"/>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A53006"/>
  </w:style>
  <w:style w:type="paragraph" w:styleId="Textbubliny">
    <w:name w:val="Balloon Text"/>
    <w:basedOn w:val="Normln"/>
    <w:link w:val="TextbublinyChar"/>
    <w:uiPriority w:val="99"/>
    <w:semiHidden/>
    <w:unhideWhenUsed/>
    <w:rsid w:val="00A53006"/>
    <w:rPr>
      <w:rFonts w:ascii="Tahoma" w:hAnsi="Tahoma" w:cs="Tahoma"/>
      <w:sz w:val="16"/>
      <w:szCs w:val="16"/>
    </w:rPr>
  </w:style>
  <w:style w:type="character" w:customStyle="1" w:styleId="TextbublinyChar">
    <w:name w:val="Text bubliny Char"/>
    <w:basedOn w:val="Standardnpsmoodstavce"/>
    <w:link w:val="Textbubliny"/>
    <w:uiPriority w:val="99"/>
    <w:semiHidden/>
    <w:rsid w:val="00A53006"/>
    <w:rPr>
      <w:rFonts w:ascii="Tahoma" w:hAnsi="Tahoma" w:cs="Tahoma"/>
      <w:sz w:val="16"/>
      <w:szCs w:val="16"/>
    </w:rPr>
  </w:style>
  <w:style w:type="character" w:customStyle="1" w:styleId="Nadpis2Char">
    <w:name w:val="Nadpis 2 Char"/>
    <w:basedOn w:val="Standardnpsmoodstavce"/>
    <w:link w:val="Nadpis2"/>
    <w:uiPriority w:val="9"/>
    <w:rsid w:val="00A53006"/>
    <w:rPr>
      <w:rFonts w:asciiTheme="majorHAnsi" w:eastAsiaTheme="majorEastAsia" w:hAnsiTheme="majorHAnsi" w:cstheme="majorBidi"/>
      <w:b/>
      <w:bCs/>
      <w:color w:val="4F81BD" w:themeColor="accent1"/>
      <w:sz w:val="26"/>
      <w:szCs w:val="26"/>
    </w:rPr>
  </w:style>
  <w:style w:type="paragraph" w:styleId="Textkomente">
    <w:name w:val="annotation text"/>
    <w:basedOn w:val="Normln"/>
    <w:link w:val="TextkomenteChar"/>
    <w:uiPriority w:val="99"/>
    <w:semiHidden/>
    <w:unhideWhenUsed/>
    <w:rsid w:val="00A53006"/>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A53006"/>
    <w:rPr>
      <w:sz w:val="20"/>
      <w:szCs w:val="20"/>
    </w:rPr>
  </w:style>
  <w:style w:type="paragraph" w:styleId="Odstavecseseznamem">
    <w:name w:val="List Paragraph"/>
    <w:basedOn w:val="Normln"/>
    <w:uiPriority w:val="34"/>
    <w:qFormat/>
    <w:rsid w:val="007457A9"/>
    <w:pPr>
      <w:ind w:left="720"/>
      <w:contextualSpacing/>
    </w:pPr>
    <w:rPr>
      <w:rFonts w:asciiTheme="minorHAnsi" w:eastAsiaTheme="minorEastAsia" w:hAnsiTheme="minorHAnsi" w:cstheme="minorBidi"/>
    </w:rPr>
  </w:style>
  <w:style w:type="character" w:styleId="Hypertextovodkaz">
    <w:name w:val="Hyperlink"/>
    <w:basedOn w:val="Standardnpsmoodstavce"/>
    <w:uiPriority w:val="99"/>
    <w:unhideWhenUsed/>
    <w:rsid w:val="007457A9"/>
    <w:rPr>
      <w:color w:val="0000FF" w:themeColor="hyperlink"/>
      <w:u w:val="single"/>
    </w:rPr>
  </w:style>
  <w:style w:type="paragraph" w:styleId="Nzev">
    <w:name w:val="Title"/>
    <w:basedOn w:val="Normln"/>
    <w:next w:val="Normln"/>
    <w:link w:val="NzevChar"/>
    <w:uiPriority w:val="10"/>
    <w:qFormat/>
    <w:rsid w:val="00A00B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zevChar">
    <w:name w:val="Název Char"/>
    <w:basedOn w:val="Standardnpsmoodstavce"/>
    <w:link w:val="Nzev"/>
    <w:uiPriority w:val="10"/>
    <w:rsid w:val="00A00B64"/>
    <w:rPr>
      <w:rFonts w:asciiTheme="majorHAnsi" w:eastAsiaTheme="majorEastAsia" w:hAnsiTheme="majorHAnsi" w:cstheme="majorBidi"/>
      <w:color w:val="17365D" w:themeColor="text2" w:themeShade="BF"/>
      <w:spacing w:val="5"/>
      <w:kern w:val="28"/>
      <w:sz w:val="52"/>
      <w:szCs w:val="52"/>
    </w:rPr>
  </w:style>
  <w:style w:type="paragraph" w:styleId="Textpoznpodarou">
    <w:name w:val="footnote text"/>
    <w:basedOn w:val="Normln"/>
    <w:link w:val="TextpoznpodarouChar"/>
    <w:uiPriority w:val="99"/>
    <w:semiHidden/>
    <w:unhideWhenUsed/>
    <w:rsid w:val="00A00B64"/>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semiHidden/>
    <w:rsid w:val="00A00B64"/>
    <w:rPr>
      <w:sz w:val="20"/>
      <w:szCs w:val="20"/>
    </w:rPr>
  </w:style>
  <w:style w:type="character" w:styleId="Znakapoznpodarou">
    <w:name w:val="footnote reference"/>
    <w:basedOn w:val="Standardnpsmoodstavce"/>
    <w:uiPriority w:val="99"/>
    <w:semiHidden/>
    <w:unhideWhenUsed/>
    <w:rsid w:val="00A00B64"/>
    <w:rPr>
      <w:vertAlign w:val="superscript"/>
    </w:rPr>
  </w:style>
  <w:style w:type="paragraph" w:styleId="Normlnweb">
    <w:name w:val="Normal (Web)"/>
    <w:basedOn w:val="Normln"/>
    <w:uiPriority w:val="99"/>
    <w:unhideWhenUsed/>
    <w:rsid w:val="00834BC4"/>
    <w:pPr>
      <w:spacing w:before="100" w:beforeAutospacing="1" w:after="100" w:afterAutospacing="1"/>
    </w:pPr>
  </w:style>
  <w:style w:type="character" w:styleId="Zdraznn">
    <w:name w:val="Emphasis"/>
    <w:basedOn w:val="Standardnpsmoodstavce"/>
    <w:uiPriority w:val="20"/>
    <w:qFormat/>
    <w:rsid w:val="00834BC4"/>
    <w:rPr>
      <w:i/>
      <w:iCs/>
    </w:rPr>
  </w:style>
  <w:style w:type="character" w:styleId="Odkaznakoment">
    <w:name w:val="annotation reference"/>
    <w:basedOn w:val="Standardnpsmoodstavce"/>
    <w:uiPriority w:val="99"/>
    <w:semiHidden/>
    <w:unhideWhenUsed/>
    <w:rsid w:val="00485C6E"/>
    <w:rPr>
      <w:sz w:val="16"/>
      <w:szCs w:val="16"/>
    </w:rPr>
  </w:style>
  <w:style w:type="paragraph" w:styleId="Pedmtkomente">
    <w:name w:val="annotation subject"/>
    <w:basedOn w:val="Textkomente"/>
    <w:next w:val="Textkomente"/>
    <w:link w:val="PedmtkomenteChar"/>
    <w:uiPriority w:val="99"/>
    <w:semiHidden/>
    <w:unhideWhenUsed/>
    <w:rsid w:val="00485C6E"/>
    <w:pPr>
      <w:spacing w:after="0"/>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485C6E"/>
    <w:rPr>
      <w:rFonts w:ascii="Times New Roman" w:eastAsia="Times New Roman" w:hAnsi="Times New Roman" w:cs="Times New Roman"/>
      <w:b/>
      <w:bCs/>
      <w:sz w:val="20"/>
      <w:szCs w:val="20"/>
      <w:lang w:eastAsia="cs-CZ"/>
    </w:rPr>
  </w:style>
  <w:style w:type="paragraph" w:styleId="Revize">
    <w:name w:val="Revision"/>
    <w:hidden/>
    <w:uiPriority w:val="99"/>
    <w:semiHidden/>
    <w:rsid w:val="00485C6E"/>
    <w:pPr>
      <w:spacing w:after="0"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46C65"/>
    <w:rPr>
      <w:b/>
      <w:bCs/>
    </w:rPr>
  </w:style>
  <w:style w:type="character" w:customStyle="1" w:styleId="Nevyeenzmnka1">
    <w:name w:val="Nevyřešená zmínka1"/>
    <w:basedOn w:val="Standardnpsmoodstavce"/>
    <w:uiPriority w:val="99"/>
    <w:semiHidden/>
    <w:unhideWhenUsed/>
    <w:rsid w:val="002C5AB5"/>
    <w:rPr>
      <w:color w:val="605E5C"/>
      <w:shd w:val="clear" w:color="auto" w:fill="E1DFDD"/>
    </w:rPr>
  </w:style>
  <w:style w:type="paragraph" w:customStyle="1" w:styleId="paragraph">
    <w:name w:val="paragraph"/>
    <w:basedOn w:val="Normln"/>
    <w:rsid w:val="00A17B92"/>
    <w:pPr>
      <w:spacing w:before="100" w:beforeAutospacing="1" w:after="100" w:afterAutospacing="1"/>
    </w:pPr>
  </w:style>
  <w:style w:type="character" w:customStyle="1" w:styleId="normaltextrun">
    <w:name w:val="normaltextrun"/>
    <w:basedOn w:val="Standardnpsmoodstavce"/>
    <w:rsid w:val="00A17B92"/>
  </w:style>
  <w:style w:type="character" w:customStyle="1" w:styleId="eop">
    <w:name w:val="eop"/>
    <w:basedOn w:val="Standardnpsmoodstavce"/>
    <w:rsid w:val="00A17B92"/>
  </w:style>
  <w:style w:type="character" w:customStyle="1" w:styleId="spellingerror">
    <w:name w:val="spellingerror"/>
    <w:basedOn w:val="Standardnpsmoodstavce"/>
    <w:rsid w:val="00A17B92"/>
  </w:style>
  <w:style w:type="character" w:customStyle="1" w:styleId="contextualspellingandgrammarerror">
    <w:name w:val="contextualspellingandgrammarerror"/>
    <w:basedOn w:val="Standardnpsmoodstavce"/>
    <w:rsid w:val="00A17B92"/>
  </w:style>
  <w:style w:type="character" w:styleId="Sledovanodkaz">
    <w:name w:val="FollowedHyperlink"/>
    <w:basedOn w:val="Standardnpsmoodstavce"/>
    <w:uiPriority w:val="99"/>
    <w:semiHidden/>
    <w:unhideWhenUsed/>
    <w:rsid w:val="00607062"/>
    <w:rPr>
      <w:color w:val="800080" w:themeColor="followedHyperlink"/>
      <w:u w:val="single"/>
    </w:rPr>
  </w:style>
  <w:style w:type="character" w:customStyle="1" w:styleId="Nevyeenzmnka2">
    <w:name w:val="Nevyřešená zmínka2"/>
    <w:basedOn w:val="Standardnpsmoodstavce"/>
    <w:uiPriority w:val="99"/>
    <w:semiHidden/>
    <w:unhideWhenUsed/>
    <w:rsid w:val="001F4CEB"/>
    <w:rPr>
      <w:color w:val="605E5C"/>
      <w:shd w:val="clear" w:color="auto" w:fill="E1DFDD"/>
    </w:rPr>
  </w:style>
  <w:style w:type="character" w:customStyle="1" w:styleId="Nevyeenzmnka3">
    <w:name w:val="Nevyřešená zmínka3"/>
    <w:basedOn w:val="Standardnpsmoodstavce"/>
    <w:uiPriority w:val="99"/>
    <w:semiHidden/>
    <w:unhideWhenUsed/>
    <w:rsid w:val="00FD7A94"/>
    <w:rPr>
      <w:color w:val="605E5C"/>
      <w:shd w:val="clear" w:color="auto" w:fill="E1DFDD"/>
    </w:rPr>
  </w:style>
  <w:style w:type="character" w:styleId="Nevyeenzmnka">
    <w:name w:val="Unresolved Mention"/>
    <w:basedOn w:val="Standardnpsmoodstavce"/>
    <w:uiPriority w:val="99"/>
    <w:semiHidden/>
    <w:unhideWhenUsed/>
    <w:rsid w:val="00D42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23009">
      <w:bodyDiv w:val="1"/>
      <w:marLeft w:val="0"/>
      <w:marRight w:val="0"/>
      <w:marTop w:val="0"/>
      <w:marBottom w:val="0"/>
      <w:divBdr>
        <w:top w:val="none" w:sz="0" w:space="0" w:color="auto"/>
        <w:left w:val="none" w:sz="0" w:space="0" w:color="auto"/>
        <w:bottom w:val="none" w:sz="0" w:space="0" w:color="auto"/>
        <w:right w:val="none" w:sz="0" w:space="0" w:color="auto"/>
      </w:divBdr>
    </w:div>
    <w:div w:id="121773434">
      <w:bodyDiv w:val="1"/>
      <w:marLeft w:val="0"/>
      <w:marRight w:val="0"/>
      <w:marTop w:val="0"/>
      <w:marBottom w:val="0"/>
      <w:divBdr>
        <w:top w:val="none" w:sz="0" w:space="0" w:color="auto"/>
        <w:left w:val="none" w:sz="0" w:space="0" w:color="auto"/>
        <w:bottom w:val="none" w:sz="0" w:space="0" w:color="auto"/>
        <w:right w:val="none" w:sz="0" w:space="0" w:color="auto"/>
      </w:divBdr>
    </w:div>
    <w:div w:id="251859191">
      <w:bodyDiv w:val="1"/>
      <w:marLeft w:val="0"/>
      <w:marRight w:val="0"/>
      <w:marTop w:val="0"/>
      <w:marBottom w:val="0"/>
      <w:divBdr>
        <w:top w:val="none" w:sz="0" w:space="0" w:color="auto"/>
        <w:left w:val="none" w:sz="0" w:space="0" w:color="auto"/>
        <w:bottom w:val="none" w:sz="0" w:space="0" w:color="auto"/>
        <w:right w:val="none" w:sz="0" w:space="0" w:color="auto"/>
      </w:divBdr>
    </w:div>
    <w:div w:id="573013014">
      <w:bodyDiv w:val="1"/>
      <w:marLeft w:val="0"/>
      <w:marRight w:val="0"/>
      <w:marTop w:val="0"/>
      <w:marBottom w:val="0"/>
      <w:divBdr>
        <w:top w:val="none" w:sz="0" w:space="0" w:color="auto"/>
        <w:left w:val="none" w:sz="0" w:space="0" w:color="auto"/>
        <w:bottom w:val="none" w:sz="0" w:space="0" w:color="auto"/>
        <w:right w:val="none" w:sz="0" w:space="0" w:color="auto"/>
      </w:divBdr>
    </w:div>
    <w:div w:id="959383626">
      <w:bodyDiv w:val="1"/>
      <w:marLeft w:val="0"/>
      <w:marRight w:val="0"/>
      <w:marTop w:val="0"/>
      <w:marBottom w:val="0"/>
      <w:divBdr>
        <w:top w:val="none" w:sz="0" w:space="0" w:color="auto"/>
        <w:left w:val="none" w:sz="0" w:space="0" w:color="auto"/>
        <w:bottom w:val="none" w:sz="0" w:space="0" w:color="auto"/>
        <w:right w:val="none" w:sz="0" w:space="0" w:color="auto"/>
      </w:divBdr>
      <w:divsChild>
        <w:div w:id="1492790616">
          <w:marLeft w:val="0"/>
          <w:marRight w:val="0"/>
          <w:marTop w:val="0"/>
          <w:marBottom w:val="0"/>
          <w:divBdr>
            <w:top w:val="none" w:sz="0" w:space="0" w:color="auto"/>
            <w:left w:val="none" w:sz="0" w:space="0" w:color="auto"/>
            <w:bottom w:val="none" w:sz="0" w:space="0" w:color="auto"/>
            <w:right w:val="none" w:sz="0" w:space="0" w:color="auto"/>
          </w:divBdr>
          <w:divsChild>
            <w:div w:id="384574325">
              <w:marLeft w:val="0"/>
              <w:marRight w:val="0"/>
              <w:marTop w:val="0"/>
              <w:marBottom w:val="0"/>
              <w:divBdr>
                <w:top w:val="none" w:sz="0" w:space="0" w:color="auto"/>
                <w:left w:val="none" w:sz="0" w:space="0" w:color="auto"/>
                <w:bottom w:val="none" w:sz="0" w:space="0" w:color="auto"/>
                <w:right w:val="none" w:sz="0" w:space="0" w:color="auto"/>
              </w:divBdr>
            </w:div>
            <w:div w:id="1376585785">
              <w:marLeft w:val="0"/>
              <w:marRight w:val="0"/>
              <w:marTop w:val="0"/>
              <w:marBottom w:val="0"/>
              <w:divBdr>
                <w:top w:val="none" w:sz="0" w:space="0" w:color="auto"/>
                <w:left w:val="none" w:sz="0" w:space="0" w:color="auto"/>
                <w:bottom w:val="none" w:sz="0" w:space="0" w:color="auto"/>
                <w:right w:val="none" w:sz="0" w:space="0" w:color="auto"/>
              </w:divBdr>
            </w:div>
            <w:div w:id="1927692724">
              <w:marLeft w:val="0"/>
              <w:marRight w:val="0"/>
              <w:marTop w:val="0"/>
              <w:marBottom w:val="0"/>
              <w:divBdr>
                <w:top w:val="none" w:sz="0" w:space="0" w:color="auto"/>
                <w:left w:val="none" w:sz="0" w:space="0" w:color="auto"/>
                <w:bottom w:val="none" w:sz="0" w:space="0" w:color="auto"/>
                <w:right w:val="none" w:sz="0" w:space="0" w:color="auto"/>
              </w:divBdr>
            </w:div>
            <w:div w:id="554658174">
              <w:marLeft w:val="0"/>
              <w:marRight w:val="0"/>
              <w:marTop w:val="0"/>
              <w:marBottom w:val="0"/>
              <w:divBdr>
                <w:top w:val="none" w:sz="0" w:space="0" w:color="auto"/>
                <w:left w:val="none" w:sz="0" w:space="0" w:color="auto"/>
                <w:bottom w:val="none" w:sz="0" w:space="0" w:color="auto"/>
                <w:right w:val="none" w:sz="0" w:space="0" w:color="auto"/>
              </w:divBdr>
            </w:div>
            <w:div w:id="810555269">
              <w:marLeft w:val="0"/>
              <w:marRight w:val="0"/>
              <w:marTop w:val="0"/>
              <w:marBottom w:val="0"/>
              <w:divBdr>
                <w:top w:val="none" w:sz="0" w:space="0" w:color="auto"/>
                <w:left w:val="none" w:sz="0" w:space="0" w:color="auto"/>
                <w:bottom w:val="none" w:sz="0" w:space="0" w:color="auto"/>
                <w:right w:val="none" w:sz="0" w:space="0" w:color="auto"/>
              </w:divBdr>
            </w:div>
          </w:divsChild>
        </w:div>
        <w:div w:id="1537959752">
          <w:marLeft w:val="0"/>
          <w:marRight w:val="0"/>
          <w:marTop w:val="0"/>
          <w:marBottom w:val="0"/>
          <w:divBdr>
            <w:top w:val="none" w:sz="0" w:space="0" w:color="auto"/>
            <w:left w:val="none" w:sz="0" w:space="0" w:color="auto"/>
            <w:bottom w:val="none" w:sz="0" w:space="0" w:color="auto"/>
            <w:right w:val="none" w:sz="0" w:space="0" w:color="auto"/>
          </w:divBdr>
          <w:divsChild>
            <w:div w:id="777531737">
              <w:marLeft w:val="0"/>
              <w:marRight w:val="0"/>
              <w:marTop w:val="0"/>
              <w:marBottom w:val="0"/>
              <w:divBdr>
                <w:top w:val="none" w:sz="0" w:space="0" w:color="auto"/>
                <w:left w:val="none" w:sz="0" w:space="0" w:color="auto"/>
                <w:bottom w:val="none" w:sz="0" w:space="0" w:color="auto"/>
                <w:right w:val="none" w:sz="0" w:space="0" w:color="auto"/>
              </w:divBdr>
            </w:div>
            <w:div w:id="810366441">
              <w:marLeft w:val="0"/>
              <w:marRight w:val="0"/>
              <w:marTop w:val="0"/>
              <w:marBottom w:val="0"/>
              <w:divBdr>
                <w:top w:val="none" w:sz="0" w:space="0" w:color="auto"/>
                <w:left w:val="none" w:sz="0" w:space="0" w:color="auto"/>
                <w:bottom w:val="none" w:sz="0" w:space="0" w:color="auto"/>
                <w:right w:val="none" w:sz="0" w:space="0" w:color="auto"/>
              </w:divBdr>
            </w:div>
            <w:div w:id="1248072440">
              <w:marLeft w:val="0"/>
              <w:marRight w:val="0"/>
              <w:marTop w:val="0"/>
              <w:marBottom w:val="0"/>
              <w:divBdr>
                <w:top w:val="none" w:sz="0" w:space="0" w:color="auto"/>
                <w:left w:val="none" w:sz="0" w:space="0" w:color="auto"/>
                <w:bottom w:val="none" w:sz="0" w:space="0" w:color="auto"/>
                <w:right w:val="none" w:sz="0" w:space="0" w:color="auto"/>
              </w:divBdr>
            </w:div>
            <w:div w:id="793643894">
              <w:marLeft w:val="0"/>
              <w:marRight w:val="0"/>
              <w:marTop w:val="0"/>
              <w:marBottom w:val="0"/>
              <w:divBdr>
                <w:top w:val="none" w:sz="0" w:space="0" w:color="auto"/>
                <w:left w:val="none" w:sz="0" w:space="0" w:color="auto"/>
                <w:bottom w:val="none" w:sz="0" w:space="0" w:color="auto"/>
                <w:right w:val="none" w:sz="0" w:space="0" w:color="auto"/>
              </w:divBdr>
            </w:div>
            <w:div w:id="851845104">
              <w:marLeft w:val="0"/>
              <w:marRight w:val="0"/>
              <w:marTop w:val="0"/>
              <w:marBottom w:val="0"/>
              <w:divBdr>
                <w:top w:val="none" w:sz="0" w:space="0" w:color="auto"/>
                <w:left w:val="none" w:sz="0" w:space="0" w:color="auto"/>
                <w:bottom w:val="none" w:sz="0" w:space="0" w:color="auto"/>
                <w:right w:val="none" w:sz="0" w:space="0" w:color="auto"/>
              </w:divBdr>
            </w:div>
          </w:divsChild>
        </w:div>
        <w:div w:id="1788968884">
          <w:marLeft w:val="0"/>
          <w:marRight w:val="0"/>
          <w:marTop w:val="0"/>
          <w:marBottom w:val="0"/>
          <w:divBdr>
            <w:top w:val="none" w:sz="0" w:space="0" w:color="auto"/>
            <w:left w:val="none" w:sz="0" w:space="0" w:color="auto"/>
            <w:bottom w:val="none" w:sz="0" w:space="0" w:color="auto"/>
            <w:right w:val="none" w:sz="0" w:space="0" w:color="auto"/>
          </w:divBdr>
          <w:divsChild>
            <w:div w:id="1387409106">
              <w:marLeft w:val="0"/>
              <w:marRight w:val="0"/>
              <w:marTop w:val="0"/>
              <w:marBottom w:val="0"/>
              <w:divBdr>
                <w:top w:val="none" w:sz="0" w:space="0" w:color="auto"/>
                <w:left w:val="none" w:sz="0" w:space="0" w:color="auto"/>
                <w:bottom w:val="none" w:sz="0" w:space="0" w:color="auto"/>
                <w:right w:val="none" w:sz="0" w:space="0" w:color="auto"/>
              </w:divBdr>
            </w:div>
            <w:div w:id="1452044487">
              <w:marLeft w:val="0"/>
              <w:marRight w:val="0"/>
              <w:marTop w:val="0"/>
              <w:marBottom w:val="0"/>
              <w:divBdr>
                <w:top w:val="none" w:sz="0" w:space="0" w:color="auto"/>
                <w:left w:val="none" w:sz="0" w:space="0" w:color="auto"/>
                <w:bottom w:val="none" w:sz="0" w:space="0" w:color="auto"/>
                <w:right w:val="none" w:sz="0" w:space="0" w:color="auto"/>
              </w:divBdr>
            </w:div>
            <w:div w:id="475531115">
              <w:marLeft w:val="0"/>
              <w:marRight w:val="0"/>
              <w:marTop w:val="0"/>
              <w:marBottom w:val="0"/>
              <w:divBdr>
                <w:top w:val="none" w:sz="0" w:space="0" w:color="auto"/>
                <w:left w:val="none" w:sz="0" w:space="0" w:color="auto"/>
                <w:bottom w:val="none" w:sz="0" w:space="0" w:color="auto"/>
                <w:right w:val="none" w:sz="0" w:space="0" w:color="auto"/>
              </w:divBdr>
            </w:div>
            <w:div w:id="613560500">
              <w:marLeft w:val="0"/>
              <w:marRight w:val="0"/>
              <w:marTop w:val="0"/>
              <w:marBottom w:val="0"/>
              <w:divBdr>
                <w:top w:val="none" w:sz="0" w:space="0" w:color="auto"/>
                <w:left w:val="none" w:sz="0" w:space="0" w:color="auto"/>
                <w:bottom w:val="none" w:sz="0" w:space="0" w:color="auto"/>
                <w:right w:val="none" w:sz="0" w:space="0" w:color="auto"/>
              </w:divBdr>
            </w:div>
            <w:div w:id="176308752">
              <w:marLeft w:val="0"/>
              <w:marRight w:val="0"/>
              <w:marTop w:val="0"/>
              <w:marBottom w:val="0"/>
              <w:divBdr>
                <w:top w:val="none" w:sz="0" w:space="0" w:color="auto"/>
                <w:left w:val="none" w:sz="0" w:space="0" w:color="auto"/>
                <w:bottom w:val="none" w:sz="0" w:space="0" w:color="auto"/>
                <w:right w:val="none" w:sz="0" w:space="0" w:color="auto"/>
              </w:divBdr>
            </w:div>
          </w:divsChild>
        </w:div>
        <w:div w:id="1825075427">
          <w:marLeft w:val="0"/>
          <w:marRight w:val="0"/>
          <w:marTop w:val="0"/>
          <w:marBottom w:val="0"/>
          <w:divBdr>
            <w:top w:val="none" w:sz="0" w:space="0" w:color="auto"/>
            <w:left w:val="none" w:sz="0" w:space="0" w:color="auto"/>
            <w:bottom w:val="none" w:sz="0" w:space="0" w:color="auto"/>
            <w:right w:val="none" w:sz="0" w:space="0" w:color="auto"/>
          </w:divBdr>
          <w:divsChild>
            <w:div w:id="1250381552">
              <w:marLeft w:val="0"/>
              <w:marRight w:val="0"/>
              <w:marTop w:val="0"/>
              <w:marBottom w:val="0"/>
              <w:divBdr>
                <w:top w:val="none" w:sz="0" w:space="0" w:color="auto"/>
                <w:left w:val="none" w:sz="0" w:space="0" w:color="auto"/>
                <w:bottom w:val="none" w:sz="0" w:space="0" w:color="auto"/>
                <w:right w:val="none" w:sz="0" w:space="0" w:color="auto"/>
              </w:divBdr>
            </w:div>
            <w:div w:id="1585989143">
              <w:marLeft w:val="0"/>
              <w:marRight w:val="0"/>
              <w:marTop w:val="0"/>
              <w:marBottom w:val="0"/>
              <w:divBdr>
                <w:top w:val="none" w:sz="0" w:space="0" w:color="auto"/>
                <w:left w:val="none" w:sz="0" w:space="0" w:color="auto"/>
                <w:bottom w:val="none" w:sz="0" w:space="0" w:color="auto"/>
                <w:right w:val="none" w:sz="0" w:space="0" w:color="auto"/>
              </w:divBdr>
            </w:div>
            <w:div w:id="72901312">
              <w:marLeft w:val="0"/>
              <w:marRight w:val="0"/>
              <w:marTop w:val="0"/>
              <w:marBottom w:val="0"/>
              <w:divBdr>
                <w:top w:val="none" w:sz="0" w:space="0" w:color="auto"/>
                <w:left w:val="none" w:sz="0" w:space="0" w:color="auto"/>
                <w:bottom w:val="none" w:sz="0" w:space="0" w:color="auto"/>
                <w:right w:val="none" w:sz="0" w:space="0" w:color="auto"/>
              </w:divBdr>
            </w:div>
            <w:div w:id="1933466991">
              <w:marLeft w:val="0"/>
              <w:marRight w:val="0"/>
              <w:marTop w:val="0"/>
              <w:marBottom w:val="0"/>
              <w:divBdr>
                <w:top w:val="none" w:sz="0" w:space="0" w:color="auto"/>
                <w:left w:val="none" w:sz="0" w:space="0" w:color="auto"/>
                <w:bottom w:val="none" w:sz="0" w:space="0" w:color="auto"/>
                <w:right w:val="none" w:sz="0" w:space="0" w:color="auto"/>
              </w:divBdr>
            </w:div>
            <w:div w:id="4333856">
              <w:marLeft w:val="0"/>
              <w:marRight w:val="0"/>
              <w:marTop w:val="0"/>
              <w:marBottom w:val="0"/>
              <w:divBdr>
                <w:top w:val="none" w:sz="0" w:space="0" w:color="auto"/>
                <w:left w:val="none" w:sz="0" w:space="0" w:color="auto"/>
                <w:bottom w:val="none" w:sz="0" w:space="0" w:color="auto"/>
                <w:right w:val="none" w:sz="0" w:space="0" w:color="auto"/>
              </w:divBdr>
            </w:div>
          </w:divsChild>
        </w:div>
        <w:div w:id="120077683">
          <w:marLeft w:val="0"/>
          <w:marRight w:val="0"/>
          <w:marTop w:val="0"/>
          <w:marBottom w:val="0"/>
          <w:divBdr>
            <w:top w:val="none" w:sz="0" w:space="0" w:color="auto"/>
            <w:left w:val="none" w:sz="0" w:space="0" w:color="auto"/>
            <w:bottom w:val="none" w:sz="0" w:space="0" w:color="auto"/>
            <w:right w:val="none" w:sz="0" w:space="0" w:color="auto"/>
          </w:divBdr>
          <w:divsChild>
            <w:div w:id="1901088719">
              <w:marLeft w:val="0"/>
              <w:marRight w:val="0"/>
              <w:marTop w:val="0"/>
              <w:marBottom w:val="0"/>
              <w:divBdr>
                <w:top w:val="none" w:sz="0" w:space="0" w:color="auto"/>
                <w:left w:val="none" w:sz="0" w:space="0" w:color="auto"/>
                <w:bottom w:val="none" w:sz="0" w:space="0" w:color="auto"/>
                <w:right w:val="none" w:sz="0" w:space="0" w:color="auto"/>
              </w:divBdr>
            </w:div>
            <w:div w:id="1480808260">
              <w:marLeft w:val="0"/>
              <w:marRight w:val="0"/>
              <w:marTop w:val="0"/>
              <w:marBottom w:val="0"/>
              <w:divBdr>
                <w:top w:val="none" w:sz="0" w:space="0" w:color="auto"/>
                <w:left w:val="none" w:sz="0" w:space="0" w:color="auto"/>
                <w:bottom w:val="none" w:sz="0" w:space="0" w:color="auto"/>
                <w:right w:val="none" w:sz="0" w:space="0" w:color="auto"/>
              </w:divBdr>
            </w:div>
            <w:div w:id="1921477307">
              <w:marLeft w:val="0"/>
              <w:marRight w:val="0"/>
              <w:marTop w:val="0"/>
              <w:marBottom w:val="0"/>
              <w:divBdr>
                <w:top w:val="none" w:sz="0" w:space="0" w:color="auto"/>
                <w:left w:val="none" w:sz="0" w:space="0" w:color="auto"/>
                <w:bottom w:val="none" w:sz="0" w:space="0" w:color="auto"/>
                <w:right w:val="none" w:sz="0" w:space="0" w:color="auto"/>
              </w:divBdr>
            </w:div>
            <w:div w:id="615715395">
              <w:marLeft w:val="0"/>
              <w:marRight w:val="0"/>
              <w:marTop w:val="0"/>
              <w:marBottom w:val="0"/>
              <w:divBdr>
                <w:top w:val="none" w:sz="0" w:space="0" w:color="auto"/>
                <w:left w:val="none" w:sz="0" w:space="0" w:color="auto"/>
                <w:bottom w:val="none" w:sz="0" w:space="0" w:color="auto"/>
                <w:right w:val="none" w:sz="0" w:space="0" w:color="auto"/>
              </w:divBdr>
            </w:div>
            <w:div w:id="423649687">
              <w:marLeft w:val="0"/>
              <w:marRight w:val="0"/>
              <w:marTop w:val="0"/>
              <w:marBottom w:val="0"/>
              <w:divBdr>
                <w:top w:val="none" w:sz="0" w:space="0" w:color="auto"/>
                <w:left w:val="none" w:sz="0" w:space="0" w:color="auto"/>
                <w:bottom w:val="none" w:sz="0" w:space="0" w:color="auto"/>
                <w:right w:val="none" w:sz="0" w:space="0" w:color="auto"/>
              </w:divBdr>
            </w:div>
          </w:divsChild>
        </w:div>
        <w:div w:id="2076733980">
          <w:marLeft w:val="0"/>
          <w:marRight w:val="0"/>
          <w:marTop w:val="0"/>
          <w:marBottom w:val="0"/>
          <w:divBdr>
            <w:top w:val="none" w:sz="0" w:space="0" w:color="auto"/>
            <w:left w:val="none" w:sz="0" w:space="0" w:color="auto"/>
            <w:bottom w:val="none" w:sz="0" w:space="0" w:color="auto"/>
            <w:right w:val="none" w:sz="0" w:space="0" w:color="auto"/>
          </w:divBdr>
          <w:divsChild>
            <w:div w:id="2024283747">
              <w:marLeft w:val="0"/>
              <w:marRight w:val="0"/>
              <w:marTop w:val="0"/>
              <w:marBottom w:val="0"/>
              <w:divBdr>
                <w:top w:val="none" w:sz="0" w:space="0" w:color="auto"/>
                <w:left w:val="none" w:sz="0" w:space="0" w:color="auto"/>
                <w:bottom w:val="none" w:sz="0" w:space="0" w:color="auto"/>
                <w:right w:val="none" w:sz="0" w:space="0" w:color="auto"/>
              </w:divBdr>
            </w:div>
            <w:div w:id="1612400692">
              <w:marLeft w:val="0"/>
              <w:marRight w:val="0"/>
              <w:marTop w:val="0"/>
              <w:marBottom w:val="0"/>
              <w:divBdr>
                <w:top w:val="none" w:sz="0" w:space="0" w:color="auto"/>
                <w:left w:val="none" w:sz="0" w:space="0" w:color="auto"/>
                <w:bottom w:val="none" w:sz="0" w:space="0" w:color="auto"/>
                <w:right w:val="none" w:sz="0" w:space="0" w:color="auto"/>
              </w:divBdr>
            </w:div>
            <w:div w:id="576137635">
              <w:marLeft w:val="0"/>
              <w:marRight w:val="0"/>
              <w:marTop w:val="0"/>
              <w:marBottom w:val="0"/>
              <w:divBdr>
                <w:top w:val="none" w:sz="0" w:space="0" w:color="auto"/>
                <w:left w:val="none" w:sz="0" w:space="0" w:color="auto"/>
                <w:bottom w:val="none" w:sz="0" w:space="0" w:color="auto"/>
                <w:right w:val="none" w:sz="0" w:space="0" w:color="auto"/>
              </w:divBdr>
            </w:div>
            <w:div w:id="1531719921">
              <w:marLeft w:val="0"/>
              <w:marRight w:val="0"/>
              <w:marTop w:val="0"/>
              <w:marBottom w:val="0"/>
              <w:divBdr>
                <w:top w:val="none" w:sz="0" w:space="0" w:color="auto"/>
                <w:left w:val="none" w:sz="0" w:space="0" w:color="auto"/>
                <w:bottom w:val="none" w:sz="0" w:space="0" w:color="auto"/>
                <w:right w:val="none" w:sz="0" w:space="0" w:color="auto"/>
              </w:divBdr>
            </w:div>
            <w:div w:id="908928242">
              <w:marLeft w:val="0"/>
              <w:marRight w:val="0"/>
              <w:marTop w:val="0"/>
              <w:marBottom w:val="0"/>
              <w:divBdr>
                <w:top w:val="none" w:sz="0" w:space="0" w:color="auto"/>
                <w:left w:val="none" w:sz="0" w:space="0" w:color="auto"/>
                <w:bottom w:val="none" w:sz="0" w:space="0" w:color="auto"/>
                <w:right w:val="none" w:sz="0" w:space="0" w:color="auto"/>
              </w:divBdr>
            </w:div>
          </w:divsChild>
        </w:div>
        <w:div w:id="959074764">
          <w:marLeft w:val="0"/>
          <w:marRight w:val="0"/>
          <w:marTop w:val="0"/>
          <w:marBottom w:val="0"/>
          <w:divBdr>
            <w:top w:val="none" w:sz="0" w:space="0" w:color="auto"/>
            <w:left w:val="none" w:sz="0" w:space="0" w:color="auto"/>
            <w:bottom w:val="none" w:sz="0" w:space="0" w:color="auto"/>
            <w:right w:val="none" w:sz="0" w:space="0" w:color="auto"/>
          </w:divBdr>
          <w:divsChild>
            <w:div w:id="1028606749">
              <w:marLeft w:val="0"/>
              <w:marRight w:val="0"/>
              <w:marTop w:val="0"/>
              <w:marBottom w:val="0"/>
              <w:divBdr>
                <w:top w:val="none" w:sz="0" w:space="0" w:color="auto"/>
                <w:left w:val="none" w:sz="0" w:space="0" w:color="auto"/>
                <w:bottom w:val="none" w:sz="0" w:space="0" w:color="auto"/>
                <w:right w:val="none" w:sz="0" w:space="0" w:color="auto"/>
              </w:divBdr>
            </w:div>
            <w:div w:id="1065223572">
              <w:marLeft w:val="0"/>
              <w:marRight w:val="0"/>
              <w:marTop w:val="0"/>
              <w:marBottom w:val="0"/>
              <w:divBdr>
                <w:top w:val="none" w:sz="0" w:space="0" w:color="auto"/>
                <w:left w:val="none" w:sz="0" w:space="0" w:color="auto"/>
                <w:bottom w:val="none" w:sz="0" w:space="0" w:color="auto"/>
                <w:right w:val="none" w:sz="0" w:space="0" w:color="auto"/>
              </w:divBdr>
            </w:div>
            <w:div w:id="15349045">
              <w:marLeft w:val="0"/>
              <w:marRight w:val="0"/>
              <w:marTop w:val="0"/>
              <w:marBottom w:val="0"/>
              <w:divBdr>
                <w:top w:val="none" w:sz="0" w:space="0" w:color="auto"/>
                <w:left w:val="none" w:sz="0" w:space="0" w:color="auto"/>
                <w:bottom w:val="none" w:sz="0" w:space="0" w:color="auto"/>
                <w:right w:val="none" w:sz="0" w:space="0" w:color="auto"/>
              </w:divBdr>
            </w:div>
            <w:div w:id="1487698177">
              <w:marLeft w:val="0"/>
              <w:marRight w:val="0"/>
              <w:marTop w:val="0"/>
              <w:marBottom w:val="0"/>
              <w:divBdr>
                <w:top w:val="none" w:sz="0" w:space="0" w:color="auto"/>
                <w:left w:val="none" w:sz="0" w:space="0" w:color="auto"/>
                <w:bottom w:val="none" w:sz="0" w:space="0" w:color="auto"/>
                <w:right w:val="none" w:sz="0" w:space="0" w:color="auto"/>
              </w:divBdr>
            </w:div>
            <w:div w:id="1054887009">
              <w:marLeft w:val="0"/>
              <w:marRight w:val="0"/>
              <w:marTop w:val="0"/>
              <w:marBottom w:val="0"/>
              <w:divBdr>
                <w:top w:val="none" w:sz="0" w:space="0" w:color="auto"/>
                <w:left w:val="none" w:sz="0" w:space="0" w:color="auto"/>
                <w:bottom w:val="none" w:sz="0" w:space="0" w:color="auto"/>
                <w:right w:val="none" w:sz="0" w:space="0" w:color="auto"/>
              </w:divBdr>
            </w:div>
          </w:divsChild>
        </w:div>
        <w:div w:id="2085103875">
          <w:marLeft w:val="0"/>
          <w:marRight w:val="0"/>
          <w:marTop w:val="0"/>
          <w:marBottom w:val="0"/>
          <w:divBdr>
            <w:top w:val="none" w:sz="0" w:space="0" w:color="auto"/>
            <w:left w:val="none" w:sz="0" w:space="0" w:color="auto"/>
            <w:bottom w:val="none" w:sz="0" w:space="0" w:color="auto"/>
            <w:right w:val="none" w:sz="0" w:space="0" w:color="auto"/>
          </w:divBdr>
          <w:divsChild>
            <w:div w:id="440104393">
              <w:marLeft w:val="0"/>
              <w:marRight w:val="0"/>
              <w:marTop w:val="0"/>
              <w:marBottom w:val="0"/>
              <w:divBdr>
                <w:top w:val="none" w:sz="0" w:space="0" w:color="auto"/>
                <w:left w:val="none" w:sz="0" w:space="0" w:color="auto"/>
                <w:bottom w:val="none" w:sz="0" w:space="0" w:color="auto"/>
                <w:right w:val="none" w:sz="0" w:space="0" w:color="auto"/>
              </w:divBdr>
            </w:div>
            <w:div w:id="1082071616">
              <w:marLeft w:val="0"/>
              <w:marRight w:val="0"/>
              <w:marTop w:val="0"/>
              <w:marBottom w:val="0"/>
              <w:divBdr>
                <w:top w:val="none" w:sz="0" w:space="0" w:color="auto"/>
                <w:left w:val="none" w:sz="0" w:space="0" w:color="auto"/>
                <w:bottom w:val="none" w:sz="0" w:space="0" w:color="auto"/>
                <w:right w:val="none" w:sz="0" w:space="0" w:color="auto"/>
              </w:divBdr>
            </w:div>
            <w:div w:id="514461049">
              <w:marLeft w:val="0"/>
              <w:marRight w:val="0"/>
              <w:marTop w:val="0"/>
              <w:marBottom w:val="0"/>
              <w:divBdr>
                <w:top w:val="none" w:sz="0" w:space="0" w:color="auto"/>
                <w:left w:val="none" w:sz="0" w:space="0" w:color="auto"/>
                <w:bottom w:val="none" w:sz="0" w:space="0" w:color="auto"/>
                <w:right w:val="none" w:sz="0" w:space="0" w:color="auto"/>
              </w:divBdr>
            </w:div>
            <w:div w:id="1503201093">
              <w:marLeft w:val="0"/>
              <w:marRight w:val="0"/>
              <w:marTop w:val="0"/>
              <w:marBottom w:val="0"/>
              <w:divBdr>
                <w:top w:val="none" w:sz="0" w:space="0" w:color="auto"/>
                <w:left w:val="none" w:sz="0" w:space="0" w:color="auto"/>
                <w:bottom w:val="none" w:sz="0" w:space="0" w:color="auto"/>
                <w:right w:val="none" w:sz="0" w:space="0" w:color="auto"/>
              </w:divBdr>
            </w:div>
            <w:div w:id="1795640155">
              <w:marLeft w:val="0"/>
              <w:marRight w:val="0"/>
              <w:marTop w:val="0"/>
              <w:marBottom w:val="0"/>
              <w:divBdr>
                <w:top w:val="none" w:sz="0" w:space="0" w:color="auto"/>
                <w:left w:val="none" w:sz="0" w:space="0" w:color="auto"/>
                <w:bottom w:val="none" w:sz="0" w:space="0" w:color="auto"/>
                <w:right w:val="none" w:sz="0" w:space="0" w:color="auto"/>
              </w:divBdr>
            </w:div>
          </w:divsChild>
        </w:div>
        <w:div w:id="729691039">
          <w:marLeft w:val="0"/>
          <w:marRight w:val="0"/>
          <w:marTop w:val="0"/>
          <w:marBottom w:val="0"/>
          <w:divBdr>
            <w:top w:val="none" w:sz="0" w:space="0" w:color="auto"/>
            <w:left w:val="none" w:sz="0" w:space="0" w:color="auto"/>
            <w:bottom w:val="none" w:sz="0" w:space="0" w:color="auto"/>
            <w:right w:val="none" w:sz="0" w:space="0" w:color="auto"/>
          </w:divBdr>
          <w:divsChild>
            <w:div w:id="1940141255">
              <w:marLeft w:val="0"/>
              <w:marRight w:val="0"/>
              <w:marTop w:val="0"/>
              <w:marBottom w:val="0"/>
              <w:divBdr>
                <w:top w:val="none" w:sz="0" w:space="0" w:color="auto"/>
                <w:left w:val="none" w:sz="0" w:space="0" w:color="auto"/>
                <w:bottom w:val="none" w:sz="0" w:space="0" w:color="auto"/>
                <w:right w:val="none" w:sz="0" w:space="0" w:color="auto"/>
              </w:divBdr>
            </w:div>
            <w:div w:id="1103650961">
              <w:marLeft w:val="0"/>
              <w:marRight w:val="0"/>
              <w:marTop w:val="0"/>
              <w:marBottom w:val="0"/>
              <w:divBdr>
                <w:top w:val="none" w:sz="0" w:space="0" w:color="auto"/>
                <w:left w:val="none" w:sz="0" w:space="0" w:color="auto"/>
                <w:bottom w:val="none" w:sz="0" w:space="0" w:color="auto"/>
                <w:right w:val="none" w:sz="0" w:space="0" w:color="auto"/>
              </w:divBdr>
            </w:div>
            <w:div w:id="1110472623">
              <w:marLeft w:val="0"/>
              <w:marRight w:val="0"/>
              <w:marTop w:val="0"/>
              <w:marBottom w:val="0"/>
              <w:divBdr>
                <w:top w:val="none" w:sz="0" w:space="0" w:color="auto"/>
                <w:left w:val="none" w:sz="0" w:space="0" w:color="auto"/>
                <w:bottom w:val="none" w:sz="0" w:space="0" w:color="auto"/>
                <w:right w:val="none" w:sz="0" w:space="0" w:color="auto"/>
              </w:divBdr>
            </w:div>
            <w:div w:id="728309396">
              <w:marLeft w:val="0"/>
              <w:marRight w:val="0"/>
              <w:marTop w:val="0"/>
              <w:marBottom w:val="0"/>
              <w:divBdr>
                <w:top w:val="none" w:sz="0" w:space="0" w:color="auto"/>
                <w:left w:val="none" w:sz="0" w:space="0" w:color="auto"/>
                <w:bottom w:val="none" w:sz="0" w:space="0" w:color="auto"/>
                <w:right w:val="none" w:sz="0" w:space="0" w:color="auto"/>
              </w:divBdr>
            </w:div>
            <w:div w:id="651300045">
              <w:marLeft w:val="0"/>
              <w:marRight w:val="0"/>
              <w:marTop w:val="0"/>
              <w:marBottom w:val="0"/>
              <w:divBdr>
                <w:top w:val="none" w:sz="0" w:space="0" w:color="auto"/>
                <w:left w:val="none" w:sz="0" w:space="0" w:color="auto"/>
                <w:bottom w:val="none" w:sz="0" w:space="0" w:color="auto"/>
                <w:right w:val="none" w:sz="0" w:space="0" w:color="auto"/>
              </w:divBdr>
            </w:div>
          </w:divsChild>
        </w:div>
        <w:div w:id="297035195">
          <w:marLeft w:val="0"/>
          <w:marRight w:val="0"/>
          <w:marTop w:val="0"/>
          <w:marBottom w:val="0"/>
          <w:divBdr>
            <w:top w:val="none" w:sz="0" w:space="0" w:color="auto"/>
            <w:left w:val="none" w:sz="0" w:space="0" w:color="auto"/>
            <w:bottom w:val="none" w:sz="0" w:space="0" w:color="auto"/>
            <w:right w:val="none" w:sz="0" w:space="0" w:color="auto"/>
          </w:divBdr>
          <w:divsChild>
            <w:div w:id="1747651789">
              <w:marLeft w:val="0"/>
              <w:marRight w:val="0"/>
              <w:marTop w:val="0"/>
              <w:marBottom w:val="0"/>
              <w:divBdr>
                <w:top w:val="none" w:sz="0" w:space="0" w:color="auto"/>
                <w:left w:val="none" w:sz="0" w:space="0" w:color="auto"/>
                <w:bottom w:val="none" w:sz="0" w:space="0" w:color="auto"/>
                <w:right w:val="none" w:sz="0" w:space="0" w:color="auto"/>
              </w:divBdr>
            </w:div>
            <w:div w:id="549003870">
              <w:marLeft w:val="0"/>
              <w:marRight w:val="0"/>
              <w:marTop w:val="0"/>
              <w:marBottom w:val="0"/>
              <w:divBdr>
                <w:top w:val="none" w:sz="0" w:space="0" w:color="auto"/>
                <w:left w:val="none" w:sz="0" w:space="0" w:color="auto"/>
                <w:bottom w:val="none" w:sz="0" w:space="0" w:color="auto"/>
                <w:right w:val="none" w:sz="0" w:space="0" w:color="auto"/>
              </w:divBdr>
            </w:div>
            <w:div w:id="1015687">
              <w:marLeft w:val="0"/>
              <w:marRight w:val="0"/>
              <w:marTop w:val="0"/>
              <w:marBottom w:val="0"/>
              <w:divBdr>
                <w:top w:val="none" w:sz="0" w:space="0" w:color="auto"/>
                <w:left w:val="none" w:sz="0" w:space="0" w:color="auto"/>
                <w:bottom w:val="none" w:sz="0" w:space="0" w:color="auto"/>
                <w:right w:val="none" w:sz="0" w:space="0" w:color="auto"/>
              </w:divBdr>
            </w:div>
            <w:div w:id="277034706">
              <w:marLeft w:val="0"/>
              <w:marRight w:val="0"/>
              <w:marTop w:val="0"/>
              <w:marBottom w:val="0"/>
              <w:divBdr>
                <w:top w:val="none" w:sz="0" w:space="0" w:color="auto"/>
                <w:left w:val="none" w:sz="0" w:space="0" w:color="auto"/>
                <w:bottom w:val="none" w:sz="0" w:space="0" w:color="auto"/>
                <w:right w:val="none" w:sz="0" w:space="0" w:color="auto"/>
              </w:divBdr>
            </w:div>
            <w:div w:id="180945230">
              <w:marLeft w:val="0"/>
              <w:marRight w:val="0"/>
              <w:marTop w:val="0"/>
              <w:marBottom w:val="0"/>
              <w:divBdr>
                <w:top w:val="none" w:sz="0" w:space="0" w:color="auto"/>
                <w:left w:val="none" w:sz="0" w:space="0" w:color="auto"/>
                <w:bottom w:val="none" w:sz="0" w:space="0" w:color="auto"/>
                <w:right w:val="none" w:sz="0" w:space="0" w:color="auto"/>
              </w:divBdr>
            </w:div>
          </w:divsChild>
        </w:div>
        <w:div w:id="2000305806">
          <w:marLeft w:val="0"/>
          <w:marRight w:val="0"/>
          <w:marTop w:val="0"/>
          <w:marBottom w:val="0"/>
          <w:divBdr>
            <w:top w:val="none" w:sz="0" w:space="0" w:color="auto"/>
            <w:left w:val="none" w:sz="0" w:space="0" w:color="auto"/>
            <w:bottom w:val="none" w:sz="0" w:space="0" w:color="auto"/>
            <w:right w:val="none" w:sz="0" w:space="0" w:color="auto"/>
          </w:divBdr>
          <w:divsChild>
            <w:div w:id="1349679425">
              <w:marLeft w:val="0"/>
              <w:marRight w:val="0"/>
              <w:marTop w:val="0"/>
              <w:marBottom w:val="0"/>
              <w:divBdr>
                <w:top w:val="none" w:sz="0" w:space="0" w:color="auto"/>
                <w:left w:val="none" w:sz="0" w:space="0" w:color="auto"/>
                <w:bottom w:val="none" w:sz="0" w:space="0" w:color="auto"/>
                <w:right w:val="none" w:sz="0" w:space="0" w:color="auto"/>
              </w:divBdr>
            </w:div>
            <w:div w:id="1340233958">
              <w:marLeft w:val="0"/>
              <w:marRight w:val="0"/>
              <w:marTop w:val="0"/>
              <w:marBottom w:val="0"/>
              <w:divBdr>
                <w:top w:val="none" w:sz="0" w:space="0" w:color="auto"/>
                <w:left w:val="none" w:sz="0" w:space="0" w:color="auto"/>
                <w:bottom w:val="none" w:sz="0" w:space="0" w:color="auto"/>
                <w:right w:val="none" w:sz="0" w:space="0" w:color="auto"/>
              </w:divBdr>
            </w:div>
            <w:div w:id="507840056">
              <w:marLeft w:val="0"/>
              <w:marRight w:val="0"/>
              <w:marTop w:val="0"/>
              <w:marBottom w:val="0"/>
              <w:divBdr>
                <w:top w:val="none" w:sz="0" w:space="0" w:color="auto"/>
                <w:left w:val="none" w:sz="0" w:space="0" w:color="auto"/>
                <w:bottom w:val="none" w:sz="0" w:space="0" w:color="auto"/>
                <w:right w:val="none" w:sz="0" w:space="0" w:color="auto"/>
              </w:divBdr>
            </w:div>
            <w:div w:id="1699088194">
              <w:marLeft w:val="0"/>
              <w:marRight w:val="0"/>
              <w:marTop w:val="0"/>
              <w:marBottom w:val="0"/>
              <w:divBdr>
                <w:top w:val="none" w:sz="0" w:space="0" w:color="auto"/>
                <w:left w:val="none" w:sz="0" w:space="0" w:color="auto"/>
                <w:bottom w:val="none" w:sz="0" w:space="0" w:color="auto"/>
                <w:right w:val="none" w:sz="0" w:space="0" w:color="auto"/>
              </w:divBdr>
            </w:div>
            <w:div w:id="1924953650">
              <w:marLeft w:val="0"/>
              <w:marRight w:val="0"/>
              <w:marTop w:val="0"/>
              <w:marBottom w:val="0"/>
              <w:divBdr>
                <w:top w:val="none" w:sz="0" w:space="0" w:color="auto"/>
                <w:left w:val="none" w:sz="0" w:space="0" w:color="auto"/>
                <w:bottom w:val="none" w:sz="0" w:space="0" w:color="auto"/>
                <w:right w:val="none" w:sz="0" w:space="0" w:color="auto"/>
              </w:divBdr>
            </w:div>
          </w:divsChild>
        </w:div>
        <w:div w:id="1180393098">
          <w:marLeft w:val="0"/>
          <w:marRight w:val="0"/>
          <w:marTop w:val="0"/>
          <w:marBottom w:val="0"/>
          <w:divBdr>
            <w:top w:val="none" w:sz="0" w:space="0" w:color="auto"/>
            <w:left w:val="none" w:sz="0" w:space="0" w:color="auto"/>
            <w:bottom w:val="none" w:sz="0" w:space="0" w:color="auto"/>
            <w:right w:val="none" w:sz="0" w:space="0" w:color="auto"/>
          </w:divBdr>
          <w:divsChild>
            <w:div w:id="1717586403">
              <w:marLeft w:val="0"/>
              <w:marRight w:val="0"/>
              <w:marTop w:val="0"/>
              <w:marBottom w:val="0"/>
              <w:divBdr>
                <w:top w:val="none" w:sz="0" w:space="0" w:color="auto"/>
                <w:left w:val="none" w:sz="0" w:space="0" w:color="auto"/>
                <w:bottom w:val="none" w:sz="0" w:space="0" w:color="auto"/>
                <w:right w:val="none" w:sz="0" w:space="0" w:color="auto"/>
              </w:divBdr>
            </w:div>
            <w:div w:id="726151699">
              <w:marLeft w:val="0"/>
              <w:marRight w:val="0"/>
              <w:marTop w:val="0"/>
              <w:marBottom w:val="0"/>
              <w:divBdr>
                <w:top w:val="none" w:sz="0" w:space="0" w:color="auto"/>
                <w:left w:val="none" w:sz="0" w:space="0" w:color="auto"/>
                <w:bottom w:val="none" w:sz="0" w:space="0" w:color="auto"/>
                <w:right w:val="none" w:sz="0" w:space="0" w:color="auto"/>
              </w:divBdr>
            </w:div>
            <w:div w:id="422337983">
              <w:marLeft w:val="0"/>
              <w:marRight w:val="0"/>
              <w:marTop w:val="0"/>
              <w:marBottom w:val="0"/>
              <w:divBdr>
                <w:top w:val="none" w:sz="0" w:space="0" w:color="auto"/>
                <w:left w:val="none" w:sz="0" w:space="0" w:color="auto"/>
                <w:bottom w:val="none" w:sz="0" w:space="0" w:color="auto"/>
                <w:right w:val="none" w:sz="0" w:space="0" w:color="auto"/>
              </w:divBdr>
            </w:div>
            <w:div w:id="2047019409">
              <w:marLeft w:val="0"/>
              <w:marRight w:val="0"/>
              <w:marTop w:val="0"/>
              <w:marBottom w:val="0"/>
              <w:divBdr>
                <w:top w:val="none" w:sz="0" w:space="0" w:color="auto"/>
                <w:left w:val="none" w:sz="0" w:space="0" w:color="auto"/>
                <w:bottom w:val="none" w:sz="0" w:space="0" w:color="auto"/>
                <w:right w:val="none" w:sz="0" w:space="0" w:color="auto"/>
              </w:divBdr>
            </w:div>
            <w:div w:id="336272481">
              <w:marLeft w:val="0"/>
              <w:marRight w:val="0"/>
              <w:marTop w:val="0"/>
              <w:marBottom w:val="0"/>
              <w:divBdr>
                <w:top w:val="none" w:sz="0" w:space="0" w:color="auto"/>
                <w:left w:val="none" w:sz="0" w:space="0" w:color="auto"/>
                <w:bottom w:val="none" w:sz="0" w:space="0" w:color="auto"/>
                <w:right w:val="none" w:sz="0" w:space="0" w:color="auto"/>
              </w:divBdr>
            </w:div>
          </w:divsChild>
        </w:div>
        <w:div w:id="448398452">
          <w:marLeft w:val="0"/>
          <w:marRight w:val="0"/>
          <w:marTop w:val="0"/>
          <w:marBottom w:val="0"/>
          <w:divBdr>
            <w:top w:val="none" w:sz="0" w:space="0" w:color="auto"/>
            <w:left w:val="none" w:sz="0" w:space="0" w:color="auto"/>
            <w:bottom w:val="none" w:sz="0" w:space="0" w:color="auto"/>
            <w:right w:val="none" w:sz="0" w:space="0" w:color="auto"/>
          </w:divBdr>
          <w:divsChild>
            <w:div w:id="2058359999">
              <w:marLeft w:val="0"/>
              <w:marRight w:val="0"/>
              <w:marTop w:val="0"/>
              <w:marBottom w:val="0"/>
              <w:divBdr>
                <w:top w:val="none" w:sz="0" w:space="0" w:color="auto"/>
                <w:left w:val="none" w:sz="0" w:space="0" w:color="auto"/>
                <w:bottom w:val="none" w:sz="0" w:space="0" w:color="auto"/>
                <w:right w:val="none" w:sz="0" w:space="0" w:color="auto"/>
              </w:divBdr>
            </w:div>
            <w:div w:id="2010672659">
              <w:marLeft w:val="0"/>
              <w:marRight w:val="0"/>
              <w:marTop w:val="0"/>
              <w:marBottom w:val="0"/>
              <w:divBdr>
                <w:top w:val="none" w:sz="0" w:space="0" w:color="auto"/>
                <w:left w:val="none" w:sz="0" w:space="0" w:color="auto"/>
                <w:bottom w:val="none" w:sz="0" w:space="0" w:color="auto"/>
                <w:right w:val="none" w:sz="0" w:space="0" w:color="auto"/>
              </w:divBdr>
            </w:div>
            <w:div w:id="115026151">
              <w:marLeft w:val="0"/>
              <w:marRight w:val="0"/>
              <w:marTop w:val="0"/>
              <w:marBottom w:val="0"/>
              <w:divBdr>
                <w:top w:val="none" w:sz="0" w:space="0" w:color="auto"/>
                <w:left w:val="none" w:sz="0" w:space="0" w:color="auto"/>
                <w:bottom w:val="none" w:sz="0" w:space="0" w:color="auto"/>
                <w:right w:val="none" w:sz="0" w:space="0" w:color="auto"/>
              </w:divBdr>
            </w:div>
            <w:div w:id="659311181">
              <w:marLeft w:val="0"/>
              <w:marRight w:val="0"/>
              <w:marTop w:val="0"/>
              <w:marBottom w:val="0"/>
              <w:divBdr>
                <w:top w:val="none" w:sz="0" w:space="0" w:color="auto"/>
                <w:left w:val="none" w:sz="0" w:space="0" w:color="auto"/>
                <w:bottom w:val="none" w:sz="0" w:space="0" w:color="auto"/>
                <w:right w:val="none" w:sz="0" w:space="0" w:color="auto"/>
              </w:divBdr>
            </w:div>
            <w:div w:id="446389512">
              <w:marLeft w:val="0"/>
              <w:marRight w:val="0"/>
              <w:marTop w:val="0"/>
              <w:marBottom w:val="0"/>
              <w:divBdr>
                <w:top w:val="none" w:sz="0" w:space="0" w:color="auto"/>
                <w:left w:val="none" w:sz="0" w:space="0" w:color="auto"/>
                <w:bottom w:val="none" w:sz="0" w:space="0" w:color="auto"/>
                <w:right w:val="none" w:sz="0" w:space="0" w:color="auto"/>
              </w:divBdr>
            </w:div>
          </w:divsChild>
        </w:div>
        <w:div w:id="1219173860">
          <w:marLeft w:val="0"/>
          <w:marRight w:val="0"/>
          <w:marTop w:val="0"/>
          <w:marBottom w:val="0"/>
          <w:divBdr>
            <w:top w:val="none" w:sz="0" w:space="0" w:color="auto"/>
            <w:left w:val="none" w:sz="0" w:space="0" w:color="auto"/>
            <w:bottom w:val="none" w:sz="0" w:space="0" w:color="auto"/>
            <w:right w:val="none" w:sz="0" w:space="0" w:color="auto"/>
          </w:divBdr>
          <w:divsChild>
            <w:div w:id="1628848729">
              <w:marLeft w:val="0"/>
              <w:marRight w:val="0"/>
              <w:marTop w:val="0"/>
              <w:marBottom w:val="0"/>
              <w:divBdr>
                <w:top w:val="none" w:sz="0" w:space="0" w:color="auto"/>
                <w:left w:val="none" w:sz="0" w:space="0" w:color="auto"/>
                <w:bottom w:val="none" w:sz="0" w:space="0" w:color="auto"/>
                <w:right w:val="none" w:sz="0" w:space="0" w:color="auto"/>
              </w:divBdr>
            </w:div>
            <w:div w:id="1739204222">
              <w:marLeft w:val="0"/>
              <w:marRight w:val="0"/>
              <w:marTop w:val="0"/>
              <w:marBottom w:val="0"/>
              <w:divBdr>
                <w:top w:val="none" w:sz="0" w:space="0" w:color="auto"/>
                <w:left w:val="none" w:sz="0" w:space="0" w:color="auto"/>
                <w:bottom w:val="none" w:sz="0" w:space="0" w:color="auto"/>
                <w:right w:val="none" w:sz="0" w:space="0" w:color="auto"/>
              </w:divBdr>
            </w:div>
            <w:div w:id="134860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5407">
      <w:bodyDiv w:val="1"/>
      <w:marLeft w:val="0"/>
      <w:marRight w:val="0"/>
      <w:marTop w:val="0"/>
      <w:marBottom w:val="0"/>
      <w:divBdr>
        <w:top w:val="none" w:sz="0" w:space="0" w:color="auto"/>
        <w:left w:val="none" w:sz="0" w:space="0" w:color="auto"/>
        <w:bottom w:val="none" w:sz="0" w:space="0" w:color="auto"/>
        <w:right w:val="none" w:sz="0" w:space="0" w:color="auto"/>
      </w:divBdr>
      <w:divsChild>
        <w:div w:id="553934099">
          <w:marLeft w:val="0"/>
          <w:marRight w:val="0"/>
          <w:marTop w:val="0"/>
          <w:marBottom w:val="0"/>
          <w:divBdr>
            <w:top w:val="none" w:sz="0" w:space="0" w:color="auto"/>
            <w:left w:val="none" w:sz="0" w:space="0" w:color="auto"/>
            <w:bottom w:val="none" w:sz="0" w:space="0" w:color="auto"/>
            <w:right w:val="none" w:sz="0" w:space="0" w:color="auto"/>
          </w:divBdr>
        </w:div>
        <w:div w:id="1078788167">
          <w:marLeft w:val="0"/>
          <w:marRight w:val="0"/>
          <w:marTop w:val="0"/>
          <w:marBottom w:val="0"/>
          <w:divBdr>
            <w:top w:val="none" w:sz="0" w:space="0" w:color="auto"/>
            <w:left w:val="none" w:sz="0" w:space="0" w:color="auto"/>
            <w:bottom w:val="none" w:sz="0" w:space="0" w:color="auto"/>
            <w:right w:val="none" w:sz="0" w:space="0" w:color="auto"/>
          </w:divBdr>
        </w:div>
        <w:div w:id="947279585">
          <w:marLeft w:val="0"/>
          <w:marRight w:val="0"/>
          <w:marTop w:val="0"/>
          <w:marBottom w:val="0"/>
          <w:divBdr>
            <w:top w:val="none" w:sz="0" w:space="0" w:color="auto"/>
            <w:left w:val="none" w:sz="0" w:space="0" w:color="auto"/>
            <w:bottom w:val="none" w:sz="0" w:space="0" w:color="auto"/>
            <w:right w:val="none" w:sz="0" w:space="0" w:color="auto"/>
          </w:divBdr>
        </w:div>
        <w:div w:id="205409843">
          <w:marLeft w:val="0"/>
          <w:marRight w:val="0"/>
          <w:marTop w:val="0"/>
          <w:marBottom w:val="0"/>
          <w:divBdr>
            <w:top w:val="none" w:sz="0" w:space="0" w:color="auto"/>
            <w:left w:val="none" w:sz="0" w:space="0" w:color="auto"/>
            <w:bottom w:val="none" w:sz="0" w:space="0" w:color="auto"/>
            <w:right w:val="none" w:sz="0" w:space="0" w:color="auto"/>
          </w:divBdr>
        </w:div>
        <w:div w:id="508955813">
          <w:marLeft w:val="0"/>
          <w:marRight w:val="0"/>
          <w:marTop w:val="0"/>
          <w:marBottom w:val="0"/>
          <w:divBdr>
            <w:top w:val="none" w:sz="0" w:space="0" w:color="auto"/>
            <w:left w:val="none" w:sz="0" w:space="0" w:color="auto"/>
            <w:bottom w:val="none" w:sz="0" w:space="0" w:color="auto"/>
            <w:right w:val="none" w:sz="0" w:space="0" w:color="auto"/>
          </w:divBdr>
        </w:div>
        <w:div w:id="816072886">
          <w:marLeft w:val="0"/>
          <w:marRight w:val="0"/>
          <w:marTop w:val="0"/>
          <w:marBottom w:val="0"/>
          <w:divBdr>
            <w:top w:val="none" w:sz="0" w:space="0" w:color="auto"/>
            <w:left w:val="none" w:sz="0" w:space="0" w:color="auto"/>
            <w:bottom w:val="none" w:sz="0" w:space="0" w:color="auto"/>
            <w:right w:val="none" w:sz="0" w:space="0" w:color="auto"/>
          </w:divBdr>
        </w:div>
        <w:div w:id="2097943538">
          <w:marLeft w:val="0"/>
          <w:marRight w:val="0"/>
          <w:marTop w:val="0"/>
          <w:marBottom w:val="0"/>
          <w:divBdr>
            <w:top w:val="none" w:sz="0" w:space="0" w:color="auto"/>
            <w:left w:val="none" w:sz="0" w:space="0" w:color="auto"/>
            <w:bottom w:val="none" w:sz="0" w:space="0" w:color="auto"/>
            <w:right w:val="none" w:sz="0" w:space="0" w:color="auto"/>
          </w:divBdr>
        </w:div>
        <w:div w:id="989018347">
          <w:marLeft w:val="0"/>
          <w:marRight w:val="0"/>
          <w:marTop w:val="0"/>
          <w:marBottom w:val="0"/>
          <w:divBdr>
            <w:top w:val="none" w:sz="0" w:space="0" w:color="auto"/>
            <w:left w:val="none" w:sz="0" w:space="0" w:color="auto"/>
            <w:bottom w:val="none" w:sz="0" w:space="0" w:color="auto"/>
            <w:right w:val="none" w:sz="0" w:space="0" w:color="auto"/>
          </w:divBdr>
        </w:div>
      </w:divsChild>
    </w:div>
    <w:div w:id="1339962327">
      <w:bodyDiv w:val="1"/>
      <w:marLeft w:val="0"/>
      <w:marRight w:val="0"/>
      <w:marTop w:val="0"/>
      <w:marBottom w:val="0"/>
      <w:divBdr>
        <w:top w:val="none" w:sz="0" w:space="0" w:color="auto"/>
        <w:left w:val="none" w:sz="0" w:space="0" w:color="auto"/>
        <w:bottom w:val="none" w:sz="0" w:space="0" w:color="auto"/>
        <w:right w:val="none" w:sz="0" w:space="0" w:color="auto"/>
      </w:divBdr>
    </w:div>
    <w:div w:id="1447625267">
      <w:bodyDiv w:val="1"/>
      <w:marLeft w:val="0"/>
      <w:marRight w:val="0"/>
      <w:marTop w:val="0"/>
      <w:marBottom w:val="0"/>
      <w:divBdr>
        <w:top w:val="none" w:sz="0" w:space="0" w:color="auto"/>
        <w:left w:val="none" w:sz="0" w:space="0" w:color="auto"/>
        <w:bottom w:val="none" w:sz="0" w:space="0" w:color="auto"/>
        <w:right w:val="none" w:sz="0" w:space="0" w:color="auto"/>
      </w:divBdr>
      <w:divsChild>
        <w:div w:id="190068949">
          <w:marLeft w:val="0"/>
          <w:marRight w:val="0"/>
          <w:marTop w:val="0"/>
          <w:marBottom w:val="0"/>
          <w:divBdr>
            <w:top w:val="none" w:sz="0" w:space="0" w:color="auto"/>
            <w:left w:val="none" w:sz="0" w:space="0" w:color="auto"/>
            <w:bottom w:val="none" w:sz="0" w:space="0" w:color="auto"/>
            <w:right w:val="none" w:sz="0" w:space="0" w:color="auto"/>
          </w:divBdr>
        </w:div>
        <w:div w:id="1336376786">
          <w:marLeft w:val="0"/>
          <w:marRight w:val="0"/>
          <w:marTop w:val="0"/>
          <w:marBottom w:val="0"/>
          <w:divBdr>
            <w:top w:val="none" w:sz="0" w:space="0" w:color="auto"/>
            <w:left w:val="none" w:sz="0" w:space="0" w:color="auto"/>
            <w:bottom w:val="none" w:sz="0" w:space="0" w:color="auto"/>
            <w:right w:val="none" w:sz="0" w:space="0" w:color="auto"/>
          </w:divBdr>
        </w:div>
        <w:div w:id="471991843">
          <w:marLeft w:val="0"/>
          <w:marRight w:val="0"/>
          <w:marTop w:val="0"/>
          <w:marBottom w:val="0"/>
          <w:divBdr>
            <w:top w:val="none" w:sz="0" w:space="0" w:color="auto"/>
            <w:left w:val="none" w:sz="0" w:space="0" w:color="auto"/>
            <w:bottom w:val="none" w:sz="0" w:space="0" w:color="auto"/>
            <w:right w:val="none" w:sz="0" w:space="0" w:color="auto"/>
          </w:divBdr>
        </w:div>
        <w:div w:id="1871871575">
          <w:marLeft w:val="0"/>
          <w:marRight w:val="0"/>
          <w:marTop w:val="0"/>
          <w:marBottom w:val="0"/>
          <w:divBdr>
            <w:top w:val="none" w:sz="0" w:space="0" w:color="auto"/>
            <w:left w:val="none" w:sz="0" w:space="0" w:color="auto"/>
            <w:bottom w:val="none" w:sz="0" w:space="0" w:color="auto"/>
            <w:right w:val="none" w:sz="0" w:space="0" w:color="auto"/>
          </w:divBdr>
        </w:div>
        <w:div w:id="2064135680">
          <w:marLeft w:val="0"/>
          <w:marRight w:val="0"/>
          <w:marTop w:val="0"/>
          <w:marBottom w:val="0"/>
          <w:divBdr>
            <w:top w:val="none" w:sz="0" w:space="0" w:color="auto"/>
            <w:left w:val="none" w:sz="0" w:space="0" w:color="auto"/>
            <w:bottom w:val="none" w:sz="0" w:space="0" w:color="auto"/>
            <w:right w:val="none" w:sz="0" w:space="0" w:color="auto"/>
          </w:divBdr>
        </w:div>
        <w:div w:id="586697508">
          <w:marLeft w:val="0"/>
          <w:marRight w:val="0"/>
          <w:marTop w:val="0"/>
          <w:marBottom w:val="0"/>
          <w:divBdr>
            <w:top w:val="none" w:sz="0" w:space="0" w:color="auto"/>
            <w:left w:val="none" w:sz="0" w:space="0" w:color="auto"/>
            <w:bottom w:val="none" w:sz="0" w:space="0" w:color="auto"/>
            <w:right w:val="none" w:sz="0" w:space="0" w:color="auto"/>
          </w:divBdr>
        </w:div>
        <w:div w:id="1338967838">
          <w:marLeft w:val="0"/>
          <w:marRight w:val="0"/>
          <w:marTop w:val="0"/>
          <w:marBottom w:val="0"/>
          <w:divBdr>
            <w:top w:val="none" w:sz="0" w:space="0" w:color="auto"/>
            <w:left w:val="none" w:sz="0" w:space="0" w:color="auto"/>
            <w:bottom w:val="none" w:sz="0" w:space="0" w:color="auto"/>
            <w:right w:val="none" w:sz="0" w:space="0" w:color="auto"/>
          </w:divBdr>
        </w:div>
        <w:div w:id="477915554">
          <w:marLeft w:val="0"/>
          <w:marRight w:val="0"/>
          <w:marTop w:val="0"/>
          <w:marBottom w:val="0"/>
          <w:divBdr>
            <w:top w:val="none" w:sz="0" w:space="0" w:color="auto"/>
            <w:left w:val="none" w:sz="0" w:space="0" w:color="auto"/>
            <w:bottom w:val="none" w:sz="0" w:space="0" w:color="auto"/>
            <w:right w:val="none" w:sz="0" w:space="0" w:color="auto"/>
          </w:divBdr>
        </w:div>
        <w:div w:id="428358331">
          <w:marLeft w:val="0"/>
          <w:marRight w:val="0"/>
          <w:marTop w:val="0"/>
          <w:marBottom w:val="0"/>
          <w:divBdr>
            <w:top w:val="none" w:sz="0" w:space="0" w:color="auto"/>
            <w:left w:val="none" w:sz="0" w:space="0" w:color="auto"/>
            <w:bottom w:val="none" w:sz="0" w:space="0" w:color="auto"/>
            <w:right w:val="none" w:sz="0" w:space="0" w:color="auto"/>
          </w:divBdr>
        </w:div>
        <w:div w:id="523514615">
          <w:marLeft w:val="0"/>
          <w:marRight w:val="0"/>
          <w:marTop w:val="0"/>
          <w:marBottom w:val="0"/>
          <w:divBdr>
            <w:top w:val="none" w:sz="0" w:space="0" w:color="auto"/>
            <w:left w:val="none" w:sz="0" w:space="0" w:color="auto"/>
            <w:bottom w:val="none" w:sz="0" w:space="0" w:color="auto"/>
            <w:right w:val="none" w:sz="0" w:space="0" w:color="auto"/>
          </w:divBdr>
        </w:div>
      </w:divsChild>
    </w:div>
    <w:div w:id="1796604501">
      <w:bodyDiv w:val="1"/>
      <w:marLeft w:val="0"/>
      <w:marRight w:val="0"/>
      <w:marTop w:val="0"/>
      <w:marBottom w:val="0"/>
      <w:divBdr>
        <w:top w:val="none" w:sz="0" w:space="0" w:color="auto"/>
        <w:left w:val="none" w:sz="0" w:space="0" w:color="auto"/>
        <w:bottom w:val="none" w:sz="0" w:space="0" w:color="auto"/>
        <w:right w:val="none" w:sz="0" w:space="0" w:color="auto"/>
      </w:divBdr>
    </w:div>
    <w:div w:id="1797528571">
      <w:bodyDiv w:val="1"/>
      <w:marLeft w:val="0"/>
      <w:marRight w:val="0"/>
      <w:marTop w:val="0"/>
      <w:marBottom w:val="0"/>
      <w:divBdr>
        <w:top w:val="none" w:sz="0" w:space="0" w:color="auto"/>
        <w:left w:val="none" w:sz="0" w:space="0" w:color="auto"/>
        <w:bottom w:val="none" w:sz="0" w:space="0" w:color="auto"/>
        <w:right w:val="none" w:sz="0" w:space="0" w:color="auto"/>
      </w:divBdr>
    </w:div>
    <w:div w:id="2001807218">
      <w:bodyDiv w:val="1"/>
      <w:marLeft w:val="0"/>
      <w:marRight w:val="0"/>
      <w:marTop w:val="0"/>
      <w:marBottom w:val="0"/>
      <w:divBdr>
        <w:top w:val="none" w:sz="0" w:space="0" w:color="auto"/>
        <w:left w:val="none" w:sz="0" w:space="0" w:color="auto"/>
        <w:bottom w:val="none" w:sz="0" w:space="0" w:color="auto"/>
        <w:right w:val="none" w:sz="0" w:space="0" w:color="auto"/>
      </w:divBdr>
    </w:div>
    <w:div w:id="2073312298">
      <w:bodyDiv w:val="1"/>
      <w:marLeft w:val="0"/>
      <w:marRight w:val="0"/>
      <w:marTop w:val="0"/>
      <w:marBottom w:val="0"/>
      <w:divBdr>
        <w:top w:val="none" w:sz="0" w:space="0" w:color="auto"/>
        <w:left w:val="none" w:sz="0" w:space="0" w:color="auto"/>
        <w:bottom w:val="none" w:sz="0" w:space="0" w:color="auto"/>
        <w:right w:val="none" w:sz="0" w:space="0" w:color="auto"/>
      </w:divBdr>
    </w:div>
    <w:div w:id="2146656292">
      <w:bodyDiv w:val="1"/>
      <w:marLeft w:val="0"/>
      <w:marRight w:val="0"/>
      <w:marTop w:val="0"/>
      <w:marBottom w:val="0"/>
      <w:divBdr>
        <w:top w:val="none" w:sz="0" w:space="0" w:color="auto"/>
        <w:left w:val="none" w:sz="0" w:space="0" w:color="auto"/>
        <w:bottom w:val="none" w:sz="0" w:space="0" w:color="auto"/>
        <w:right w:val="none" w:sz="0" w:space="0" w:color="auto"/>
      </w:divBdr>
      <w:divsChild>
        <w:div w:id="1350523844">
          <w:marLeft w:val="0"/>
          <w:marRight w:val="0"/>
          <w:marTop w:val="0"/>
          <w:marBottom w:val="0"/>
          <w:divBdr>
            <w:top w:val="none" w:sz="0" w:space="0" w:color="auto"/>
            <w:left w:val="none" w:sz="0" w:space="0" w:color="auto"/>
            <w:bottom w:val="none" w:sz="0" w:space="0" w:color="auto"/>
            <w:right w:val="none" w:sz="0" w:space="0" w:color="auto"/>
          </w:divBdr>
        </w:div>
        <w:div w:id="559555503">
          <w:marLeft w:val="0"/>
          <w:marRight w:val="0"/>
          <w:marTop w:val="0"/>
          <w:marBottom w:val="0"/>
          <w:divBdr>
            <w:top w:val="none" w:sz="0" w:space="0" w:color="auto"/>
            <w:left w:val="none" w:sz="0" w:space="0" w:color="auto"/>
            <w:bottom w:val="none" w:sz="0" w:space="0" w:color="auto"/>
            <w:right w:val="none" w:sz="0" w:space="0" w:color="auto"/>
          </w:divBdr>
        </w:div>
        <w:div w:id="1956792006">
          <w:marLeft w:val="0"/>
          <w:marRight w:val="0"/>
          <w:marTop w:val="0"/>
          <w:marBottom w:val="0"/>
          <w:divBdr>
            <w:top w:val="none" w:sz="0" w:space="0" w:color="auto"/>
            <w:left w:val="none" w:sz="0" w:space="0" w:color="auto"/>
            <w:bottom w:val="none" w:sz="0" w:space="0" w:color="auto"/>
            <w:right w:val="none" w:sz="0" w:space="0" w:color="auto"/>
          </w:divBdr>
        </w:div>
        <w:div w:id="745801793">
          <w:marLeft w:val="0"/>
          <w:marRight w:val="0"/>
          <w:marTop w:val="0"/>
          <w:marBottom w:val="0"/>
          <w:divBdr>
            <w:top w:val="none" w:sz="0" w:space="0" w:color="auto"/>
            <w:left w:val="none" w:sz="0" w:space="0" w:color="auto"/>
            <w:bottom w:val="none" w:sz="0" w:space="0" w:color="auto"/>
            <w:right w:val="none" w:sz="0" w:space="0" w:color="auto"/>
          </w:divBdr>
        </w:div>
        <w:div w:id="623461775">
          <w:marLeft w:val="0"/>
          <w:marRight w:val="0"/>
          <w:marTop w:val="0"/>
          <w:marBottom w:val="0"/>
          <w:divBdr>
            <w:top w:val="none" w:sz="0" w:space="0" w:color="auto"/>
            <w:left w:val="none" w:sz="0" w:space="0" w:color="auto"/>
            <w:bottom w:val="none" w:sz="0" w:space="0" w:color="auto"/>
            <w:right w:val="none" w:sz="0" w:space="0" w:color="auto"/>
          </w:divBdr>
        </w:div>
        <w:div w:id="222839784">
          <w:marLeft w:val="0"/>
          <w:marRight w:val="0"/>
          <w:marTop w:val="0"/>
          <w:marBottom w:val="0"/>
          <w:divBdr>
            <w:top w:val="none" w:sz="0" w:space="0" w:color="auto"/>
            <w:left w:val="none" w:sz="0" w:space="0" w:color="auto"/>
            <w:bottom w:val="none" w:sz="0" w:space="0" w:color="auto"/>
            <w:right w:val="none" w:sz="0" w:space="0" w:color="auto"/>
          </w:divBdr>
        </w:div>
        <w:div w:id="755444187">
          <w:marLeft w:val="0"/>
          <w:marRight w:val="0"/>
          <w:marTop w:val="0"/>
          <w:marBottom w:val="0"/>
          <w:divBdr>
            <w:top w:val="none" w:sz="0" w:space="0" w:color="auto"/>
            <w:left w:val="none" w:sz="0" w:space="0" w:color="auto"/>
            <w:bottom w:val="none" w:sz="0" w:space="0" w:color="auto"/>
            <w:right w:val="none" w:sz="0" w:space="0" w:color="auto"/>
          </w:divBdr>
        </w:div>
        <w:div w:id="1258051459">
          <w:marLeft w:val="0"/>
          <w:marRight w:val="0"/>
          <w:marTop w:val="0"/>
          <w:marBottom w:val="0"/>
          <w:divBdr>
            <w:top w:val="none" w:sz="0" w:space="0" w:color="auto"/>
            <w:left w:val="none" w:sz="0" w:space="0" w:color="auto"/>
            <w:bottom w:val="none" w:sz="0" w:space="0" w:color="auto"/>
            <w:right w:val="none" w:sz="0" w:space="0" w:color="auto"/>
          </w:divBdr>
        </w:div>
        <w:div w:id="1708410673">
          <w:marLeft w:val="0"/>
          <w:marRight w:val="0"/>
          <w:marTop w:val="0"/>
          <w:marBottom w:val="0"/>
          <w:divBdr>
            <w:top w:val="none" w:sz="0" w:space="0" w:color="auto"/>
            <w:left w:val="none" w:sz="0" w:space="0" w:color="auto"/>
            <w:bottom w:val="none" w:sz="0" w:space="0" w:color="auto"/>
            <w:right w:val="none" w:sz="0" w:space="0" w:color="auto"/>
          </w:divBdr>
        </w:div>
        <w:div w:id="788473097">
          <w:marLeft w:val="0"/>
          <w:marRight w:val="0"/>
          <w:marTop w:val="0"/>
          <w:marBottom w:val="0"/>
          <w:divBdr>
            <w:top w:val="none" w:sz="0" w:space="0" w:color="auto"/>
            <w:left w:val="none" w:sz="0" w:space="0" w:color="auto"/>
            <w:bottom w:val="none" w:sz="0" w:space="0" w:color="auto"/>
            <w:right w:val="none" w:sz="0" w:space="0" w:color="auto"/>
          </w:divBdr>
        </w:div>
        <w:div w:id="1862430834">
          <w:marLeft w:val="0"/>
          <w:marRight w:val="0"/>
          <w:marTop w:val="0"/>
          <w:marBottom w:val="0"/>
          <w:divBdr>
            <w:top w:val="none" w:sz="0" w:space="0" w:color="auto"/>
            <w:left w:val="none" w:sz="0" w:space="0" w:color="auto"/>
            <w:bottom w:val="none" w:sz="0" w:space="0" w:color="auto"/>
            <w:right w:val="none" w:sz="0" w:space="0" w:color="auto"/>
          </w:divBdr>
        </w:div>
        <w:div w:id="1927154509">
          <w:marLeft w:val="0"/>
          <w:marRight w:val="0"/>
          <w:marTop w:val="0"/>
          <w:marBottom w:val="0"/>
          <w:divBdr>
            <w:top w:val="none" w:sz="0" w:space="0" w:color="auto"/>
            <w:left w:val="none" w:sz="0" w:space="0" w:color="auto"/>
            <w:bottom w:val="none" w:sz="0" w:space="0" w:color="auto"/>
            <w:right w:val="none" w:sz="0" w:space="0" w:color="auto"/>
          </w:divBdr>
        </w:div>
        <w:div w:id="602886885">
          <w:marLeft w:val="0"/>
          <w:marRight w:val="0"/>
          <w:marTop w:val="0"/>
          <w:marBottom w:val="0"/>
          <w:divBdr>
            <w:top w:val="none" w:sz="0" w:space="0" w:color="auto"/>
            <w:left w:val="none" w:sz="0" w:space="0" w:color="auto"/>
            <w:bottom w:val="none" w:sz="0" w:space="0" w:color="auto"/>
            <w:right w:val="none" w:sz="0" w:space="0" w:color="auto"/>
          </w:divBdr>
        </w:div>
        <w:div w:id="684982832">
          <w:marLeft w:val="0"/>
          <w:marRight w:val="0"/>
          <w:marTop w:val="0"/>
          <w:marBottom w:val="0"/>
          <w:divBdr>
            <w:top w:val="none" w:sz="0" w:space="0" w:color="auto"/>
            <w:left w:val="none" w:sz="0" w:space="0" w:color="auto"/>
            <w:bottom w:val="none" w:sz="0" w:space="0" w:color="auto"/>
            <w:right w:val="none" w:sz="0" w:space="0" w:color="auto"/>
          </w:divBdr>
        </w:div>
        <w:div w:id="2099012467">
          <w:marLeft w:val="0"/>
          <w:marRight w:val="0"/>
          <w:marTop w:val="0"/>
          <w:marBottom w:val="0"/>
          <w:divBdr>
            <w:top w:val="none" w:sz="0" w:space="0" w:color="auto"/>
            <w:left w:val="none" w:sz="0" w:space="0" w:color="auto"/>
            <w:bottom w:val="none" w:sz="0" w:space="0" w:color="auto"/>
            <w:right w:val="none" w:sz="0" w:space="0" w:color="auto"/>
          </w:divBdr>
        </w:div>
        <w:div w:id="1751541734">
          <w:marLeft w:val="0"/>
          <w:marRight w:val="0"/>
          <w:marTop w:val="0"/>
          <w:marBottom w:val="0"/>
          <w:divBdr>
            <w:top w:val="none" w:sz="0" w:space="0" w:color="auto"/>
            <w:left w:val="none" w:sz="0" w:space="0" w:color="auto"/>
            <w:bottom w:val="none" w:sz="0" w:space="0" w:color="auto"/>
            <w:right w:val="none" w:sz="0" w:space="0" w:color="auto"/>
          </w:divBdr>
        </w:div>
        <w:div w:id="2076706356">
          <w:marLeft w:val="0"/>
          <w:marRight w:val="0"/>
          <w:marTop w:val="0"/>
          <w:marBottom w:val="0"/>
          <w:divBdr>
            <w:top w:val="none" w:sz="0" w:space="0" w:color="auto"/>
            <w:left w:val="none" w:sz="0" w:space="0" w:color="auto"/>
            <w:bottom w:val="none" w:sz="0" w:space="0" w:color="auto"/>
            <w:right w:val="none" w:sz="0" w:space="0" w:color="auto"/>
          </w:divBdr>
        </w:div>
        <w:div w:id="87430167">
          <w:marLeft w:val="0"/>
          <w:marRight w:val="0"/>
          <w:marTop w:val="0"/>
          <w:marBottom w:val="0"/>
          <w:divBdr>
            <w:top w:val="none" w:sz="0" w:space="0" w:color="auto"/>
            <w:left w:val="none" w:sz="0" w:space="0" w:color="auto"/>
            <w:bottom w:val="none" w:sz="0" w:space="0" w:color="auto"/>
            <w:right w:val="none" w:sz="0" w:space="0" w:color="auto"/>
          </w:divBdr>
        </w:div>
        <w:div w:id="1431587641">
          <w:marLeft w:val="0"/>
          <w:marRight w:val="0"/>
          <w:marTop w:val="0"/>
          <w:marBottom w:val="0"/>
          <w:divBdr>
            <w:top w:val="none" w:sz="0" w:space="0" w:color="auto"/>
            <w:left w:val="none" w:sz="0" w:space="0" w:color="auto"/>
            <w:bottom w:val="none" w:sz="0" w:space="0" w:color="auto"/>
            <w:right w:val="none" w:sz="0" w:space="0" w:color="auto"/>
          </w:divBdr>
        </w:div>
        <w:div w:id="1957171202">
          <w:marLeft w:val="0"/>
          <w:marRight w:val="0"/>
          <w:marTop w:val="0"/>
          <w:marBottom w:val="0"/>
          <w:divBdr>
            <w:top w:val="none" w:sz="0" w:space="0" w:color="auto"/>
            <w:left w:val="none" w:sz="0" w:space="0" w:color="auto"/>
            <w:bottom w:val="none" w:sz="0" w:space="0" w:color="auto"/>
            <w:right w:val="none" w:sz="0" w:space="0" w:color="auto"/>
          </w:divBdr>
        </w:div>
        <w:div w:id="418138530">
          <w:marLeft w:val="0"/>
          <w:marRight w:val="0"/>
          <w:marTop w:val="0"/>
          <w:marBottom w:val="0"/>
          <w:divBdr>
            <w:top w:val="none" w:sz="0" w:space="0" w:color="auto"/>
            <w:left w:val="none" w:sz="0" w:space="0" w:color="auto"/>
            <w:bottom w:val="none" w:sz="0" w:space="0" w:color="auto"/>
            <w:right w:val="none" w:sz="0" w:space="0" w:color="auto"/>
          </w:divBdr>
        </w:div>
        <w:div w:id="1489518137">
          <w:marLeft w:val="0"/>
          <w:marRight w:val="0"/>
          <w:marTop w:val="0"/>
          <w:marBottom w:val="0"/>
          <w:divBdr>
            <w:top w:val="none" w:sz="0" w:space="0" w:color="auto"/>
            <w:left w:val="none" w:sz="0" w:space="0" w:color="auto"/>
            <w:bottom w:val="none" w:sz="0" w:space="0" w:color="auto"/>
            <w:right w:val="none" w:sz="0" w:space="0" w:color="auto"/>
          </w:divBdr>
        </w:div>
        <w:div w:id="774788284">
          <w:marLeft w:val="0"/>
          <w:marRight w:val="0"/>
          <w:marTop w:val="0"/>
          <w:marBottom w:val="0"/>
          <w:divBdr>
            <w:top w:val="none" w:sz="0" w:space="0" w:color="auto"/>
            <w:left w:val="none" w:sz="0" w:space="0" w:color="auto"/>
            <w:bottom w:val="none" w:sz="0" w:space="0" w:color="auto"/>
            <w:right w:val="none" w:sz="0" w:space="0" w:color="auto"/>
          </w:divBdr>
        </w:div>
        <w:div w:id="1329937879">
          <w:marLeft w:val="0"/>
          <w:marRight w:val="0"/>
          <w:marTop w:val="0"/>
          <w:marBottom w:val="0"/>
          <w:divBdr>
            <w:top w:val="none" w:sz="0" w:space="0" w:color="auto"/>
            <w:left w:val="none" w:sz="0" w:space="0" w:color="auto"/>
            <w:bottom w:val="none" w:sz="0" w:space="0" w:color="auto"/>
            <w:right w:val="none" w:sz="0" w:space="0" w:color="auto"/>
          </w:divBdr>
        </w:div>
        <w:div w:id="161551852">
          <w:marLeft w:val="0"/>
          <w:marRight w:val="0"/>
          <w:marTop w:val="0"/>
          <w:marBottom w:val="0"/>
          <w:divBdr>
            <w:top w:val="none" w:sz="0" w:space="0" w:color="auto"/>
            <w:left w:val="none" w:sz="0" w:space="0" w:color="auto"/>
            <w:bottom w:val="none" w:sz="0" w:space="0" w:color="auto"/>
            <w:right w:val="none" w:sz="0" w:space="0" w:color="auto"/>
          </w:divBdr>
        </w:div>
        <w:div w:id="2060736937">
          <w:marLeft w:val="0"/>
          <w:marRight w:val="0"/>
          <w:marTop w:val="0"/>
          <w:marBottom w:val="0"/>
          <w:divBdr>
            <w:top w:val="none" w:sz="0" w:space="0" w:color="auto"/>
            <w:left w:val="none" w:sz="0" w:space="0" w:color="auto"/>
            <w:bottom w:val="none" w:sz="0" w:space="0" w:color="auto"/>
            <w:right w:val="none" w:sz="0" w:space="0" w:color="auto"/>
          </w:divBdr>
        </w:div>
        <w:div w:id="1514026304">
          <w:marLeft w:val="0"/>
          <w:marRight w:val="0"/>
          <w:marTop w:val="0"/>
          <w:marBottom w:val="0"/>
          <w:divBdr>
            <w:top w:val="none" w:sz="0" w:space="0" w:color="auto"/>
            <w:left w:val="none" w:sz="0" w:space="0" w:color="auto"/>
            <w:bottom w:val="none" w:sz="0" w:space="0" w:color="auto"/>
            <w:right w:val="none" w:sz="0" w:space="0" w:color="auto"/>
          </w:divBdr>
        </w:div>
        <w:div w:id="24447177">
          <w:marLeft w:val="0"/>
          <w:marRight w:val="0"/>
          <w:marTop w:val="0"/>
          <w:marBottom w:val="0"/>
          <w:divBdr>
            <w:top w:val="none" w:sz="0" w:space="0" w:color="auto"/>
            <w:left w:val="none" w:sz="0" w:space="0" w:color="auto"/>
            <w:bottom w:val="none" w:sz="0" w:space="0" w:color="auto"/>
            <w:right w:val="none" w:sz="0" w:space="0" w:color="auto"/>
          </w:divBdr>
        </w:div>
        <w:div w:id="562326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arency.cz/cpi2020" TargetMode="External"/><Relationship Id="rId13" Type="http://schemas.openxmlformats.org/officeDocument/2006/relationships/hyperlink" Target="https://www.transparency.cz/lide-v-transparency/milan-eibl/" TargetMode="External"/><Relationship Id="rId18" Type="http://schemas.openxmlformats.org/officeDocument/2006/relationships/hyperlink" Target="https://www.coe.int/en/web/greco/evaluations/czech-republic" TargetMode="External"/><Relationship Id="rId26" Type="http://schemas.openxmlformats.org/officeDocument/2006/relationships/hyperlink" Target="https://www.transparency.cz/wp-content/uploads/2021/01/2020_CPI_FAQs_EN.pdf"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transparency.cz/wp-content/uploads/2021/01/CPI_2020_cover.png" TargetMode="External"/><Relationship Id="rId34" Type="http://schemas.openxmlformats.org/officeDocument/2006/relationships/hyperlink" Target="http://www.transparency.cz"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transparency.cz/lide-v-transparency/david-kotora/" TargetMode="External"/><Relationship Id="rId17" Type="http://schemas.openxmlformats.org/officeDocument/2006/relationships/hyperlink" Target="https://www.linkedin.com/in/helena-horsk%C3%A1-16242aa7/?originalSubdomain=cz" TargetMode="External"/><Relationship Id="rId25" Type="http://schemas.openxmlformats.org/officeDocument/2006/relationships/hyperlink" Target="https://www.transparency.cz/wp-content/uploads/2021/01/CPI2020_ShortMethodology.pdf" TargetMode="External"/><Relationship Id="rId33" Type="http://schemas.openxmlformats.org/officeDocument/2006/relationships/hyperlink" Target="mailto:kotora@transparency.cz"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transparency.cz/lide-v-transparency/jan-dupak/" TargetMode="External"/><Relationship Id="rId20" Type="http://schemas.openxmlformats.org/officeDocument/2006/relationships/hyperlink" Target="https://www.transparency.cz/lide-v-transparency/pavel-jiricek/" TargetMode="External"/><Relationship Id="rId29" Type="http://schemas.openxmlformats.org/officeDocument/2006/relationships/hyperlink" Target="https://www.transparency.cz/wp-content/uploads/2021/01/CPI2020_SourceDescriptionEN.pdf"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parency.cz/kauzy/andrej-babis/" TargetMode="External"/><Relationship Id="rId24" Type="http://schemas.openxmlformats.org/officeDocument/2006/relationships/hyperlink" Target="https://www.transparency.cz/wp-content/uploads/2021/01/CPI2020_TechnicalMethodologyNote.pdf" TargetMode="External"/><Relationship Id="rId32" Type="http://schemas.openxmlformats.org/officeDocument/2006/relationships/hyperlink" Target="https://www.transparency.cz/lide-v-transparency/david-kotora/"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asipolitici.cz/detail/jan-zahradnik" TargetMode="External"/><Relationship Id="rId23" Type="http://schemas.openxmlformats.org/officeDocument/2006/relationships/hyperlink" Target="https://www.transparency.cz/wp-content/uploads/2021/01/CPI2020_Map_European-Union-1.jpg" TargetMode="External"/><Relationship Id="rId28" Type="http://schemas.openxmlformats.org/officeDocument/2006/relationships/hyperlink" Target="https://www.transparency.org/en/press/2020-corruption-perceptions-index-reveals-widespread-corruption-is-weakening-covid-19-response-threatening-global-recovery" TargetMode="External"/><Relationship Id="rId36" Type="http://schemas.openxmlformats.org/officeDocument/2006/relationships/hyperlink" Target="http://www.transparency.cz" TargetMode="External"/><Relationship Id="rId10" Type="http://schemas.openxmlformats.org/officeDocument/2006/relationships/hyperlink" Target="https://www.transparency.cz/lide-v-transparency/petr-leyer/" TargetMode="External"/><Relationship Id="rId19" Type="http://schemas.openxmlformats.org/officeDocument/2006/relationships/hyperlink" Target="https://eur-lex.europa.eu/legal-content/CS/TXT/PDF/?uri=CELEX:52020DC0580&amp;from=EN" TargetMode="External"/><Relationship Id="rId31" Type="http://schemas.openxmlformats.org/officeDocument/2006/relationships/hyperlink" Target="http://www.transparency.org/cpi"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nasipolitici.cz/detail/antonin-stanek" TargetMode="External"/><Relationship Id="rId22" Type="http://schemas.openxmlformats.org/officeDocument/2006/relationships/hyperlink" Target="https://www.transparency.cz/wp-content/uploads/2021/01/CPI2020_Map-globalindex.jpg" TargetMode="External"/><Relationship Id="rId27" Type="http://schemas.openxmlformats.org/officeDocument/2006/relationships/hyperlink" Target="https://www.transparency.org/en/cpi/2020" TargetMode="External"/><Relationship Id="rId30" Type="http://schemas.openxmlformats.org/officeDocument/2006/relationships/hyperlink" Target="https://www.transparency.cz/wp-content/uploads/2021/01/CPI2020_Report_EN-WEB.pdf" TargetMode="External"/><Relationship Id="rId35" Type="http://schemas.openxmlformats.org/officeDocument/2006/relationships/hyperlink" Target="https://www.transparency.org/"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19611-D9FE-4A3B-8EA5-D21EF4A6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Pages>
  <Words>2266</Words>
  <Characters>13371</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Transparency International ČR</Company>
  <LinksUpToDate>false</LinksUpToDate>
  <CharactersWithSpaces>15606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Kotora</dc:creator>
  <cp:lastModifiedBy>David Kotora</cp:lastModifiedBy>
  <cp:revision>18</cp:revision>
  <cp:lastPrinted>2020-01-22T15:01:00Z</cp:lastPrinted>
  <dcterms:created xsi:type="dcterms:W3CDTF">2021-01-20T14:34:00Z</dcterms:created>
  <dcterms:modified xsi:type="dcterms:W3CDTF">2021-01-28T07:48:00Z</dcterms:modified>
</cp:coreProperties>
</file>