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ajorEastAsia" w:cstheme="majorBidi"/>
          <w:color w:val="0070C0"/>
          <w:sz w:val="28"/>
          <w:szCs w:val="28"/>
        </w:rPr>
        <w:id w:val="22357083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9B34E2" w:rsidRDefault="00946B01" w:rsidP="000C2E71">
          <w:pPr>
            <w:pStyle w:val="Nadpis1"/>
            <w:keepNext/>
            <w:keepLines/>
            <w:pBdr>
              <w:bottom w:val="none" w:sz="0" w:space="0" w:color="auto"/>
            </w:pBdr>
            <w:spacing w:before="0" w:after="0"/>
            <w:rPr>
              <w:rFonts w:asciiTheme="minorHAnsi" w:eastAsiaTheme="minorEastAsia" w:hAnsiTheme="minorHAnsi" w:cstheme="minorBidi"/>
              <w:color w:val="000000"/>
              <w:sz w:val="20"/>
              <w:szCs w:val="20"/>
            </w:rPr>
          </w:pPr>
          <w:r>
            <w:rPr>
              <w:rFonts w:eastAsiaTheme="majorEastAsia" w:cstheme="majorBidi"/>
              <w:color w:val="0070C0"/>
              <w:sz w:val="28"/>
              <w:szCs w:val="28"/>
            </w:rPr>
            <w:t>6. dílčí zpráva o průběhu Paktů integrity</w:t>
          </w:r>
        </w:p>
      </w:sdtContent>
    </w:sdt>
    <w:p w:rsidR="009B34E2" w:rsidRDefault="00B227F2">
      <w:pPr>
        <w:pStyle w:val="Podtitul"/>
        <w:rPr>
          <w:color w:val="0F6FC6" w:themeColor="accent1"/>
        </w:rPr>
      </w:pPr>
      <w:sdt>
        <w:sdtPr>
          <w:rPr>
            <w:i w:val="0"/>
            <w:color w:val="0F6FC6" w:themeColor="accent1"/>
          </w:rPr>
          <w:id w:val="22357081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204EA" w:rsidRPr="009204EA">
            <w:rPr>
              <w:i w:val="0"/>
              <w:color w:val="0F6FC6" w:themeColor="accent1"/>
            </w:rPr>
            <w:t xml:space="preserve">Veřejná </w:t>
          </w:r>
          <w:proofErr w:type="gramStart"/>
          <w:r w:rsidR="009204EA" w:rsidRPr="009204EA">
            <w:rPr>
              <w:i w:val="0"/>
              <w:color w:val="0F6FC6" w:themeColor="accent1"/>
            </w:rPr>
            <w:t xml:space="preserve">zakázka </w:t>
          </w:r>
          <w:r w:rsidR="009204EA">
            <w:rPr>
              <w:i w:val="0"/>
              <w:color w:val="0F6FC6" w:themeColor="accent1"/>
            </w:rPr>
            <w:t xml:space="preserve">                                                                                                                              </w:t>
          </w:r>
          <w:r w:rsidR="009204EA" w:rsidRPr="009204EA">
            <w:rPr>
              <w:i w:val="0"/>
              <w:color w:val="0F6FC6" w:themeColor="accent1"/>
            </w:rPr>
            <w:t>„</w:t>
          </w:r>
          <w:r w:rsidR="00946B01" w:rsidRPr="009204EA">
            <w:rPr>
              <w:i w:val="0"/>
              <w:color w:val="0F6FC6" w:themeColor="accent1"/>
            </w:rPr>
            <w:t>Služby</w:t>
          </w:r>
          <w:proofErr w:type="gramEnd"/>
          <w:r w:rsidR="00946B01" w:rsidRPr="009204EA">
            <w:rPr>
              <w:i w:val="0"/>
              <w:color w:val="0F6FC6" w:themeColor="accent1"/>
            </w:rPr>
            <w:t xml:space="preserve"> technického dozoru nad provozem informačního systému MS 2014 +</w:t>
          </w:r>
          <w:r w:rsidR="00A52CE9">
            <w:rPr>
              <w:i w:val="0"/>
              <w:color w:val="0F6FC6" w:themeColor="accent1"/>
            </w:rPr>
            <w:t>“</w:t>
          </w:r>
        </w:sdtContent>
      </w:sdt>
    </w:p>
    <w:p w:rsidR="00776505" w:rsidRDefault="00776505" w:rsidP="000C2E71">
      <w:r>
        <w:t xml:space="preserve">Jedná se </w:t>
      </w:r>
      <w:r w:rsidR="000C2E71">
        <w:t xml:space="preserve">o </w:t>
      </w:r>
      <w:r>
        <w:t xml:space="preserve">šestou </w:t>
      </w:r>
      <w:r w:rsidR="000C2E71">
        <w:t>monitorovací zpráv</w:t>
      </w:r>
      <w:r>
        <w:t>u v souvislosti s veřejnou zakázkou Služby technického dozoru nad provozem informačního systému MS2014+ v rámci P</w:t>
      </w:r>
      <w:r w:rsidR="000C2E71">
        <w:t>aktu integrity</w:t>
      </w:r>
      <w:r>
        <w:t xml:space="preserve"> uzavřeného v červenci 2016 mezi </w:t>
      </w:r>
      <w:proofErr w:type="spellStart"/>
      <w:r>
        <w:t>Transparency</w:t>
      </w:r>
      <w:proofErr w:type="spellEnd"/>
      <w:r>
        <w:t xml:space="preserve"> International – Česká republika, o.p.s.</w:t>
      </w:r>
      <w:r w:rsidR="000C2E71">
        <w:t xml:space="preserve"> </w:t>
      </w:r>
      <w:r w:rsidR="00ED29A5">
        <w:t xml:space="preserve">(TI ČR) </w:t>
      </w:r>
      <w:r w:rsidR="000C2E71">
        <w:t xml:space="preserve">a </w:t>
      </w:r>
      <w:r>
        <w:t>Ministerstv</w:t>
      </w:r>
      <w:r w:rsidR="00ED29A5">
        <w:t>o</w:t>
      </w:r>
      <w:r>
        <w:t xml:space="preserve"> pro místní rozvoj. </w:t>
      </w:r>
    </w:p>
    <w:p w:rsidR="000C2E71" w:rsidRDefault="00776505" w:rsidP="000C2E71">
      <w:r>
        <w:t xml:space="preserve">Pakt integrity </w:t>
      </w:r>
      <w:r w:rsidR="00ED29A5">
        <w:t>je nástroj, který u</w:t>
      </w:r>
      <w:r w:rsidR="00ED29A5" w:rsidRPr="00ED29A5">
        <w:t xml:space="preserve">možňuje </w:t>
      </w:r>
      <w:r w:rsidR="00ED29A5">
        <w:t xml:space="preserve">organizacím občanské společnosti realizovat </w:t>
      </w:r>
      <w:r w:rsidR="00ED29A5" w:rsidRPr="00ED29A5">
        <w:t>dohled nad přípravou a realizací veřejné zakázky bez nutnosti změn pravidel daných zákonem</w:t>
      </w:r>
      <w:r w:rsidR="00ED29A5">
        <w:t xml:space="preserve">. Umožňuje </w:t>
      </w:r>
      <w:r w:rsidR="000C2E71">
        <w:t>poskyt</w:t>
      </w:r>
      <w:r w:rsidR="00ED29A5">
        <w:t>ovat</w:t>
      </w:r>
      <w:r w:rsidR="000C2E71">
        <w:t xml:space="preserve"> stanoviska k souladu postupu s platnými právními předpisy, etickými normami a</w:t>
      </w:r>
      <w:bookmarkStart w:id="0" w:name="_GoBack"/>
      <w:bookmarkEnd w:id="0"/>
      <w:r w:rsidR="000C2E71">
        <w:t xml:space="preserve"> ustanoveními </w:t>
      </w:r>
      <w:r w:rsidR="00ED29A5">
        <w:t>P</w:t>
      </w:r>
      <w:r w:rsidR="000C2E71">
        <w:t>aktu a poskyt</w:t>
      </w:r>
      <w:r w:rsidR="00ED29A5">
        <w:t xml:space="preserve">ovat </w:t>
      </w:r>
      <w:r w:rsidR="000C2E71">
        <w:t xml:space="preserve">doporučení k řešení případných nesrovnalostí. </w:t>
      </w:r>
    </w:p>
    <w:p w:rsidR="00F27FCD" w:rsidRDefault="000C2E71">
      <w:r>
        <w:t xml:space="preserve">Tato zpráva se vztahuje na období </w:t>
      </w:r>
      <w:r w:rsidR="00ED29A5">
        <w:t xml:space="preserve">od 1. července do 31. prosince 2018 a </w:t>
      </w:r>
      <w:r>
        <w:t>zohled</w:t>
      </w:r>
      <w:r w:rsidR="00ED29A5">
        <w:t>ňuje</w:t>
      </w:r>
      <w:r>
        <w:t xml:space="preserve"> veškeré informace, dokument</w:t>
      </w:r>
      <w:r w:rsidR="00ED29A5">
        <w:t>y</w:t>
      </w:r>
      <w:r>
        <w:t xml:space="preserve"> a další informace, které TI </w:t>
      </w:r>
      <w:r w:rsidR="00ED29A5">
        <w:t xml:space="preserve">ČR </w:t>
      </w:r>
      <w:r>
        <w:t>získal</w:t>
      </w:r>
      <w:r w:rsidR="00ED29A5">
        <w:t>a</w:t>
      </w:r>
      <w:r>
        <w:t xml:space="preserve"> ohledně </w:t>
      </w:r>
      <w:r w:rsidR="00ED29A5">
        <w:t>dotčené veřejné zakázky</w:t>
      </w:r>
      <w:r>
        <w:t>.</w:t>
      </w:r>
    </w:p>
    <w:p w:rsidR="00F27FCD" w:rsidRDefault="00F27FCD"/>
    <w:p w:rsidR="00F27FCD" w:rsidRPr="0053506C" w:rsidRDefault="00F27FCD" w:rsidP="00F27FCD">
      <w:pPr>
        <w:pStyle w:val="Nadpis1"/>
      </w:pPr>
      <w:r>
        <w:t>Fáze veřejné zakázky</w:t>
      </w:r>
    </w:p>
    <w:p w:rsidR="00382D71" w:rsidRDefault="00750DA3" w:rsidP="00D51AAF">
      <w:r>
        <w:t>Dosud bylo publikováno pět</w:t>
      </w:r>
      <w:r w:rsidR="00F57E42">
        <w:t xml:space="preserve"> monitorovací</w:t>
      </w:r>
      <w:r>
        <w:t>ch</w:t>
      </w:r>
      <w:r w:rsidR="00F57E42">
        <w:t xml:space="preserve"> report</w:t>
      </w:r>
      <w:r>
        <w:t>ů, které jsou</w:t>
      </w:r>
      <w:r w:rsidR="00F57E42">
        <w:t xml:space="preserve"> publikován</w:t>
      </w:r>
      <w:r>
        <w:t>y</w:t>
      </w:r>
      <w:r w:rsidR="00F57E42">
        <w:t xml:space="preserve"> na stránkách </w:t>
      </w:r>
      <w:hyperlink r:id="rId11" w:history="1">
        <w:r w:rsidR="001D76D4" w:rsidRPr="00D51AAF">
          <w:rPr>
            <w:rStyle w:val="Hypertextovodkaz"/>
            <w:rFonts w:ascii="Calibri" w:hAnsi="Calibri"/>
            <w:sz w:val="22"/>
            <w:szCs w:val="22"/>
          </w:rPr>
          <w:t>https://www.transparency.cz/pakty-integrity/</w:t>
        </w:r>
      </w:hyperlink>
      <w:r w:rsidR="00D326AF">
        <w:t>.</w:t>
      </w:r>
    </w:p>
    <w:p w:rsidR="00772ED4" w:rsidRDefault="00772ED4" w:rsidP="00772ED4">
      <w:pPr>
        <w:pStyle w:val="Nadpis3"/>
      </w:pPr>
      <w:r>
        <w:t>Pravidelné konzultace</w:t>
      </w:r>
      <w:r w:rsidR="00D326AF">
        <w:t xml:space="preserve"> </w:t>
      </w:r>
    </w:p>
    <w:p w:rsidR="00B41058" w:rsidRDefault="00772ED4" w:rsidP="00271CAE">
      <w:pPr>
        <w:tabs>
          <w:tab w:val="left" w:pos="2580"/>
        </w:tabs>
      </w:pPr>
      <w:r w:rsidRPr="00772ED4">
        <w:rPr>
          <w:b/>
        </w:rPr>
        <w:t>Říjen 2018</w:t>
      </w:r>
      <w:r>
        <w:t xml:space="preserve"> </w:t>
      </w:r>
      <w:r w:rsidR="00F57E42">
        <w:t>V</w:t>
      </w:r>
      <w:r w:rsidR="00382D71">
        <w:t>zhledem k</w:t>
      </w:r>
      <w:r>
        <w:t> </w:t>
      </w:r>
      <w:r w:rsidR="00382D71">
        <w:t xml:space="preserve">personálním změnám </w:t>
      </w:r>
      <w:r w:rsidR="00F57E42">
        <w:t xml:space="preserve">na straně nezávislého </w:t>
      </w:r>
      <w:proofErr w:type="spellStart"/>
      <w:r w:rsidR="00F57E42">
        <w:t>monitora</w:t>
      </w:r>
      <w:proofErr w:type="spellEnd"/>
      <w:r w:rsidR="00F57E42">
        <w:t xml:space="preserve"> byla iniciována </w:t>
      </w:r>
      <w:r w:rsidR="00102818">
        <w:t xml:space="preserve">informativní </w:t>
      </w:r>
      <w:r w:rsidR="00382D71">
        <w:t>schůzk</w:t>
      </w:r>
      <w:r w:rsidR="00F57E42">
        <w:t>a</w:t>
      </w:r>
      <w:r w:rsidR="00382D71">
        <w:t xml:space="preserve"> s</w:t>
      </w:r>
      <w:r>
        <w:t> oběma stranami veřejné zakázky</w:t>
      </w:r>
      <w:r w:rsidR="00ED2BF7">
        <w:t xml:space="preserve"> (VZ)</w:t>
      </w:r>
      <w:r>
        <w:t>. Kromě</w:t>
      </w:r>
      <w:r w:rsidR="00437F1D">
        <w:t xml:space="preserve"> sdílení</w:t>
      </w:r>
      <w:r>
        <w:t xml:space="preserve"> </w:t>
      </w:r>
      <w:r w:rsidR="009974EA">
        <w:t>informací o</w:t>
      </w:r>
      <w:r>
        <w:t xml:space="preserve"> aktuální</w:t>
      </w:r>
      <w:r w:rsidR="00437F1D">
        <w:t>m</w:t>
      </w:r>
      <w:r>
        <w:t xml:space="preserve"> složení </w:t>
      </w:r>
      <w:r w:rsidR="00F57E42">
        <w:t xml:space="preserve">monitorovacího </w:t>
      </w:r>
      <w:r>
        <w:t xml:space="preserve">týmu </w:t>
      </w:r>
      <w:r w:rsidR="00F57E42">
        <w:t>byla schůzka využita i k</w:t>
      </w:r>
      <w:r w:rsidR="00102818">
        <w:t xml:space="preserve"> předání</w:t>
      </w:r>
      <w:r w:rsidR="00F57E42">
        <w:t> </w:t>
      </w:r>
      <w:r w:rsidR="00750DA3">
        <w:t xml:space="preserve">průběžných </w:t>
      </w:r>
      <w:r w:rsidR="00F57E42">
        <w:t>inform</w:t>
      </w:r>
      <w:r w:rsidR="00102818">
        <w:t>ací</w:t>
      </w:r>
      <w:r w:rsidR="00F57E42">
        <w:t xml:space="preserve"> o </w:t>
      </w:r>
      <w:r w:rsidR="00437F1D">
        <w:t>specifických oblast</w:t>
      </w:r>
      <w:r w:rsidR="00F57E42">
        <w:t>ech</w:t>
      </w:r>
      <w:r w:rsidR="00437F1D">
        <w:t>, na které je činnost v rámci plnění VZ aktuálně zaměřena</w:t>
      </w:r>
      <w:r w:rsidR="0015356E">
        <w:t xml:space="preserve"> a na které </w:t>
      </w:r>
      <w:r w:rsidR="00F57E42">
        <w:t>se bude</w:t>
      </w:r>
      <w:r w:rsidR="0015356E">
        <w:t xml:space="preserve"> </w:t>
      </w:r>
      <w:r w:rsidR="00F57E42">
        <w:t>soustředit</w:t>
      </w:r>
      <w:r w:rsidR="0015356E">
        <w:t xml:space="preserve"> v  následujících měsíc</w:t>
      </w:r>
      <w:r w:rsidR="00102818">
        <w:t>ích</w:t>
      </w:r>
      <w:r w:rsidR="00437F1D">
        <w:t xml:space="preserve">. </w:t>
      </w:r>
      <w:r w:rsidR="00F57E42">
        <w:t xml:space="preserve">Šlo o </w:t>
      </w:r>
      <w:r w:rsidR="00102818">
        <w:t xml:space="preserve">přehledové </w:t>
      </w:r>
      <w:r w:rsidR="00F57E42">
        <w:t>informace obecného rázu souvisejícího s</w:t>
      </w:r>
      <w:r w:rsidR="00102818">
        <w:t xml:space="preserve"> harmonogramem plnění. V souvislosti s předpokládanou délkou trvání platnosti smlouvy VZ </w:t>
      </w:r>
      <w:r w:rsidR="00D326AF">
        <w:t xml:space="preserve">ze strany dodavatele </w:t>
      </w:r>
      <w:r w:rsidR="00102818">
        <w:t xml:space="preserve">zaznělo, </w:t>
      </w:r>
      <w:r w:rsidR="00D326AF">
        <w:t xml:space="preserve">že </w:t>
      </w:r>
      <w:r w:rsidR="00102818">
        <w:t xml:space="preserve">průběžné čerpání poskytnutých </w:t>
      </w:r>
      <w:r w:rsidR="0015356E">
        <w:t>prostředk</w:t>
      </w:r>
      <w:r w:rsidR="006B6F19">
        <w:t>ů</w:t>
      </w:r>
      <w:r w:rsidR="0015356E">
        <w:t xml:space="preserve"> </w:t>
      </w:r>
      <w:r w:rsidR="00102818">
        <w:t>je oproti původním odhadům rychlejší</w:t>
      </w:r>
      <w:r w:rsidR="00D762DF">
        <w:t>.</w:t>
      </w:r>
      <w:r w:rsidR="0015356E">
        <w:rPr>
          <w:i/>
        </w:rPr>
        <w:t xml:space="preserve"> </w:t>
      </w:r>
      <w:r w:rsidR="00750DA3" w:rsidRPr="00750DA3">
        <w:t xml:space="preserve">Konkrétní </w:t>
      </w:r>
      <w:r w:rsidR="00D762DF">
        <w:t>odhad</w:t>
      </w:r>
      <w:r w:rsidR="00750DA3" w:rsidRPr="00750DA3">
        <w:t xml:space="preserve"> </w:t>
      </w:r>
      <w:r w:rsidR="00D762DF">
        <w:t xml:space="preserve">na zbývající počet </w:t>
      </w:r>
      <w:r w:rsidR="00C47FB4" w:rsidRPr="00C47FB4">
        <w:t xml:space="preserve">měsíců realizace plnění </w:t>
      </w:r>
      <w:r w:rsidR="00B00D18">
        <w:t>na této schůzce</w:t>
      </w:r>
      <w:r w:rsidR="00C47FB4" w:rsidRPr="00C47FB4">
        <w:t xml:space="preserve"> nezazněl.</w:t>
      </w:r>
      <w:r w:rsidR="00F57E42">
        <w:t xml:space="preserve"> </w:t>
      </w:r>
      <w:r w:rsidR="00C064F8">
        <w:t xml:space="preserve"> I</w:t>
      </w:r>
      <w:r w:rsidR="006B6F19">
        <w:t>nformac</w:t>
      </w:r>
      <w:r w:rsidR="00C064F8">
        <w:t>i</w:t>
      </w:r>
      <w:r w:rsidR="006B6F19">
        <w:t xml:space="preserve"> </w:t>
      </w:r>
      <w:r w:rsidR="00C064F8">
        <w:t xml:space="preserve">o rychlejším čerpání prostředků přijal nezávislý monitor </w:t>
      </w:r>
      <w:r w:rsidR="006B6F19">
        <w:t xml:space="preserve">jako </w:t>
      </w:r>
      <w:r w:rsidR="00C064F8">
        <w:t>fakt</w:t>
      </w:r>
      <w:r w:rsidR="006B6F19">
        <w:t>, kter</w:t>
      </w:r>
      <w:r w:rsidR="00C064F8">
        <w:t>ý</w:t>
      </w:r>
      <w:r w:rsidR="006B6F19">
        <w:t xml:space="preserve"> není zcela schopen posoudit a ověřit, nicméně </w:t>
      </w:r>
      <w:r w:rsidR="00C064F8">
        <w:t>na základě</w:t>
      </w:r>
      <w:r w:rsidR="006B6F19">
        <w:t xml:space="preserve"> souhlasného stanoviska zadavatele a </w:t>
      </w:r>
      <w:r w:rsidR="00C064F8">
        <w:t>v kontextu</w:t>
      </w:r>
      <w:r w:rsidR="006B6F19">
        <w:t xml:space="preserve">  průběžných půlročních konzultací a výstupů, které byly shledány vždy v pořádku, </w:t>
      </w:r>
      <w:r w:rsidR="00C064F8">
        <w:t>tuto</w:t>
      </w:r>
      <w:r w:rsidR="006B6F19">
        <w:t xml:space="preserve"> skutečnost přij</w:t>
      </w:r>
      <w:r w:rsidR="00C064F8">
        <w:t xml:space="preserve">al </w:t>
      </w:r>
      <w:r w:rsidR="006B6F19">
        <w:t>jako opodstatněnou.</w:t>
      </w:r>
    </w:p>
    <w:p w:rsidR="00D326AF" w:rsidRPr="00D326AF" w:rsidRDefault="00D326AF" w:rsidP="00D326AF">
      <w:r>
        <w:rPr>
          <w:b/>
        </w:rPr>
        <w:t>Leden</w:t>
      </w:r>
      <w:r w:rsidRPr="00D326AF">
        <w:rPr>
          <w:b/>
        </w:rPr>
        <w:t xml:space="preserve"> 2018</w:t>
      </w:r>
      <w:r>
        <w:rPr>
          <w:b/>
        </w:rPr>
        <w:t xml:space="preserve"> </w:t>
      </w:r>
      <w:r w:rsidR="00063769" w:rsidRPr="00063769">
        <w:t>V souvislosti s</w:t>
      </w:r>
      <w:r w:rsidR="001F3633">
        <w:t xml:space="preserve"> půlroční frekvencí sledovaných procesů </w:t>
      </w:r>
      <w:r w:rsidR="00C064F8">
        <w:t xml:space="preserve">inicioval </w:t>
      </w:r>
      <w:r w:rsidR="00063769">
        <w:t>n</w:t>
      </w:r>
      <w:r w:rsidRPr="00D326AF">
        <w:t>ezávislý monitor</w:t>
      </w:r>
      <w:r>
        <w:t xml:space="preserve"> konzultační </w:t>
      </w:r>
      <w:r w:rsidR="00C064F8">
        <w:t xml:space="preserve">schůzku všech stran Paktu integrity </w:t>
      </w:r>
      <w:r>
        <w:t xml:space="preserve">v sídle zadavatele. </w:t>
      </w:r>
      <w:r w:rsidR="00C064F8">
        <w:t>Z</w:t>
      </w:r>
      <w:r w:rsidR="009204EA">
        <w:t xml:space="preserve">adavatel s dodavatelem </w:t>
      </w:r>
      <w:r w:rsidR="00063769">
        <w:t xml:space="preserve">informovali </w:t>
      </w:r>
      <w:proofErr w:type="spellStart"/>
      <w:r w:rsidR="00063769">
        <w:t>monitora</w:t>
      </w:r>
      <w:proofErr w:type="spellEnd"/>
      <w:r w:rsidR="00063769">
        <w:t xml:space="preserve"> o </w:t>
      </w:r>
      <w:r w:rsidR="00A15BC7">
        <w:t>milnících</w:t>
      </w:r>
      <w:r w:rsidR="00063769">
        <w:t xml:space="preserve"> </w:t>
      </w:r>
      <w:r w:rsidR="009204EA">
        <w:t>projektové činnosti</w:t>
      </w:r>
      <w:r w:rsidR="00063769">
        <w:t xml:space="preserve"> uplynulého období (</w:t>
      </w:r>
      <w:r w:rsidRPr="00D326AF">
        <w:t xml:space="preserve">oblast architektury systému, </w:t>
      </w:r>
      <w:proofErr w:type="spellStart"/>
      <w:r w:rsidRPr="00D326AF">
        <w:t>release</w:t>
      </w:r>
      <w:proofErr w:type="spellEnd"/>
      <w:r w:rsidRPr="00D326AF">
        <w:t xml:space="preserve"> managementu, přechod</w:t>
      </w:r>
      <w:r w:rsidR="00C064F8">
        <w:t>u</w:t>
      </w:r>
      <w:r w:rsidRPr="00D326AF">
        <w:t xml:space="preserve"> na novou prezentační vrstvu</w:t>
      </w:r>
      <w:r w:rsidR="00063769">
        <w:t xml:space="preserve">, </w:t>
      </w:r>
      <w:r w:rsidR="00C064F8">
        <w:t xml:space="preserve">otázku </w:t>
      </w:r>
      <w:r w:rsidRPr="00D326AF">
        <w:t>příprav</w:t>
      </w:r>
      <w:r w:rsidR="00063769">
        <w:t>y MS2021+ a koordinaci týmů</w:t>
      </w:r>
      <w:r w:rsidRPr="00D326AF">
        <w:t xml:space="preserve">, dodavatele a </w:t>
      </w:r>
      <w:r w:rsidR="00063769">
        <w:t xml:space="preserve">zadavatele) a diskutovala se </w:t>
      </w:r>
      <w:r w:rsidR="00B00D18">
        <w:t xml:space="preserve">otázka předání a </w:t>
      </w:r>
      <w:r w:rsidR="00DB4AA0">
        <w:t>šíře</w:t>
      </w:r>
      <w:r w:rsidR="00063769">
        <w:t xml:space="preserve"> dokumentů</w:t>
      </w:r>
      <w:r w:rsidR="00C064F8">
        <w:t xml:space="preserve"> v souvislosti s monitorovací činností</w:t>
      </w:r>
      <w:r w:rsidR="00B00D18">
        <w:t xml:space="preserve">.  Na schůzce také zazněl konkrétní </w:t>
      </w:r>
      <w:r w:rsidR="001F3633">
        <w:t xml:space="preserve">časový </w:t>
      </w:r>
      <w:r w:rsidR="00B00D18">
        <w:t>odhad</w:t>
      </w:r>
      <w:r w:rsidR="001F3633">
        <w:t xml:space="preserve"> dalšího</w:t>
      </w:r>
      <w:r w:rsidR="00063769">
        <w:t xml:space="preserve"> </w:t>
      </w:r>
      <w:r w:rsidR="001F3633">
        <w:t>trvání</w:t>
      </w:r>
      <w:r w:rsidR="00063769">
        <w:t xml:space="preserve"> projektu</w:t>
      </w:r>
      <w:r w:rsidR="00750DA3">
        <w:t xml:space="preserve">, resp. </w:t>
      </w:r>
      <w:r w:rsidR="001F3633">
        <w:t>platnosti smlouvy v souvislosti s ukončením plnění VZ</w:t>
      </w:r>
      <w:r w:rsidR="00063769">
        <w:t>.</w:t>
      </w:r>
      <w:r w:rsidR="008D1961">
        <w:t xml:space="preserve"> Odhad byl vyjádřen zhruba v délce tř</w:t>
      </w:r>
      <w:r w:rsidR="003417EB">
        <w:t>í</w:t>
      </w:r>
      <w:r w:rsidR="008D1961">
        <w:t xml:space="preserve"> měsíců.</w:t>
      </w:r>
      <w:r w:rsidR="00DB4AA0">
        <w:t xml:space="preserve"> </w:t>
      </w:r>
    </w:p>
    <w:p w:rsidR="00063769" w:rsidRDefault="003417EB" w:rsidP="00063769">
      <w:pPr>
        <w:pStyle w:val="Nadpis3"/>
      </w:pPr>
      <w:r>
        <w:t xml:space="preserve">Posouzení </w:t>
      </w:r>
      <w:r w:rsidR="00757C29">
        <w:t xml:space="preserve">dokumentů </w:t>
      </w:r>
    </w:p>
    <w:p w:rsidR="00102818" w:rsidRDefault="00063769" w:rsidP="00271CAE">
      <w:pPr>
        <w:tabs>
          <w:tab w:val="left" w:pos="2580"/>
        </w:tabs>
      </w:pPr>
      <w:r>
        <w:t xml:space="preserve">Zadavatel </w:t>
      </w:r>
      <w:r w:rsidR="00B00D18">
        <w:t xml:space="preserve">přislíbil </w:t>
      </w:r>
      <w:r w:rsidR="007D747E">
        <w:t>do datové</w:t>
      </w:r>
      <w:r w:rsidRPr="00063769">
        <w:t xml:space="preserve"> schránk</w:t>
      </w:r>
      <w:r w:rsidR="007D747E">
        <w:t>y</w:t>
      </w:r>
      <w:r w:rsidRPr="00063769">
        <w:t xml:space="preserve"> </w:t>
      </w:r>
      <w:r w:rsidR="006F7F94">
        <w:t xml:space="preserve">zaslat </w:t>
      </w:r>
      <w:r w:rsidRPr="00063769">
        <w:t xml:space="preserve">sadu </w:t>
      </w:r>
      <w:r w:rsidR="007D747E">
        <w:t>podkladů, které dokumentují</w:t>
      </w:r>
      <w:r w:rsidRPr="00063769">
        <w:t xml:space="preserve"> </w:t>
      </w:r>
      <w:r w:rsidR="007D747E">
        <w:t xml:space="preserve">obsah prací </w:t>
      </w:r>
      <w:r w:rsidRPr="00063769">
        <w:t>spadajících do sledovaného období</w:t>
      </w:r>
      <w:r w:rsidR="007D747E">
        <w:t>. D</w:t>
      </w:r>
      <w:r>
        <w:t xml:space="preserve">o dvou dnů byla nezávislému monitoru sada dokumentů doručena.  </w:t>
      </w:r>
      <w:r w:rsidR="007D747E">
        <w:t>Zároveň</w:t>
      </w:r>
      <w:r w:rsidR="00E73549">
        <w:t xml:space="preserve"> si</w:t>
      </w:r>
      <w:r w:rsidR="007D747E">
        <w:t xml:space="preserve"> zadavatel</w:t>
      </w:r>
      <w:r w:rsidR="00E73549">
        <w:t xml:space="preserve"> z důvodu ochrany citlivých údajů vymínil</w:t>
      </w:r>
      <w:r w:rsidR="007D747E">
        <w:t xml:space="preserve">, </w:t>
      </w:r>
      <w:r w:rsidR="007D747E" w:rsidRPr="007D747E">
        <w:t xml:space="preserve">že pokud </w:t>
      </w:r>
      <w:r w:rsidR="00180730">
        <w:t>by</w:t>
      </w:r>
      <w:r w:rsidR="007D747E" w:rsidRPr="007D747E">
        <w:t xml:space="preserve"> nezávislý monitor požad</w:t>
      </w:r>
      <w:r w:rsidR="00180730">
        <w:t>oval</w:t>
      </w:r>
      <w:r w:rsidR="007D747E" w:rsidRPr="007D747E">
        <w:t xml:space="preserve"> poskytn</w:t>
      </w:r>
      <w:r w:rsidR="00180730">
        <w:t>out</w:t>
      </w:r>
      <w:r w:rsidR="007D747E" w:rsidRPr="007D747E">
        <w:t xml:space="preserve"> </w:t>
      </w:r>
      <w:r w:rsidR="007D747E" w:rsidRPr="007D747E">
        <w:lastRenderedPageBreak/>
        <w:t>dokument</w:t>
      </w:r>
      <w:r w:rsidR="00180730">
        <w:t>y</w:t>
      </w:r>
      <w:r w:rsidR="007D747E" w:rsidRPr="007D747E">
        <w:t xml:space="preserve"> nad rámec </w:t>
      </w:r>
      <w:r w:rsidR="001F3633">
        <w:t>aktuálně</w:t>
      </w:r>
      <w:r w:rsidR="00180730">
        <w:t xml:space="preserve"> sdílené</w:t>
      </w:r>
      <w:r w:rsidR="007D747E" w:rsidRPr="007D747E">
        <w:t xml:space="preserve"> sady dat, je možné do </w:t>
      </w:r>
      <w:r w:rsidR="001F3633">
        <w:t xml:space="preserve">požadované další </w:t>
      </w:r>
      <w:r w:rsidR="007D747E" w:rsidRPr="007D747E">
        <w:t>dokumentace nahl</w:t>
      </w:r>
      <w:r w:rsidR="007D747E">
        <w:t xml:space="preserve">édnout v sídle zadavatele, a to </w:t>
      </w:r>
      <w:r w:rsidR="007D747E" w:rsidRPr="007D747E">
        <w:t xml:space="preserve">s ohledem na to, aby byla vyloučena rizika plynoucí ze zneužití poskytnutých dat. </w:t>
      </w:r>
      <w:r w:rsidR="00ED2BF7">
        <w:t>Nezávislý monitor tento</w:t>
      </w:r>
      <w:r w:rsidR="00E73549">
        <w:t xml:space="preserve"> požadavek zadavatele</w:t>
      </w:r>
      <w:r w:rsidR="007D747E">
        <w:t xml:space="preserve"> akceptoval</w:t>
      </w:r>
      <w:r w:rsidR="00750DA3">
        <w:t>. Vzhledem k možné citlivosti údajů z oblasti informačních technologií, v rámci které je plnění VZ realizováno, považuje nezávislý monitor požadavek za oprávněný.</w:t>
      </w:r>
      <w:r w:rsidR="00E73549">
        <w:t xml:space="preserve"> </w:t>
      </w:r>
      <w:r w:rsidR="00C064F8">
        <w:t>Protože z</w:t>
      </w:r>
      <w:r w:rsidR="00E73549">
        <w:t>adavatel zpřístupnění ostatních materiálů</w:t>
      </w:r>
      <w:r w:rsidR="003631A8" w:rsidRPr="003631A8">
        <w:t xml:space="preserve"> </w:t>
      </w:r>
      <w:r w:rsidR="003631A8">
        <w:t>nevyloučil</w:t>
      </w:r>
      <w:r w:rsidR="00E73549">
        <w:t xml:space="preserve">, </w:t>
      </w:r>
      <w:r w:rsidR="003631A8">
        <w:t>jen</w:t>
      </w:r>
      <w:r w:rsidR="00E73549">
        <w:t xml:space="preserve"> jejich dostupnost omezil na prezenční formu sdílení, </w:t>
      </w:r>
      <w:r w:rsidR="003631A8">
        <w:t xml:space="preserve">tento přístup </w:t>
      </w:r>
      <w:r w:rsidR="00E73549">
        <w:t>je možné označit za akceptovatelný</w:t>
      </w:r>
      <w:r w:rsidR="00C064F8">
        <w:t xml:space="preserve"> a v </w:t>
      </w:r>
      <w:r w:rsidR="00E73549">
        <w:t>souladu s</w:t>
      </w:r>
      <w:r w:rsidR="003631A8">
        <w:t>e</w:t>
      </w:r>
      <w:r w:rsidR="00E73549">
        <w:t>  závazky plynoucími z Paktu integrity</w:t>
      </w:r>
      <w:r w:rsidR="00785BDA">
        <w:t xml:space="preserve">. Přítomnost v sídle zadavatele a nahlédnutí do potřebných podkladů sice může přinést jistou administrativní a časovou náročnost (vystavení potřebného pověření/plné moci, sjednání termínu návštěvy, časové omezení pro nahlížení do materiálů), nicméně tento aspekt lze překonat a s ohledem na důvody omezení v podobě citlivosti některých údajů </w:t>
      </w:r>
      <w:r w:rsidR="00490620">
        <w:t>ho</w:t>
      </w:r>
      <w:r w:rsidR="00785BDA">
        <w:t xml:space="preserve"> přijmout.</w:t>
      </w:r>
    </w:p>
    <w:p w:rsidR="001D76D4" w:rsidRPr="001D76D4" w:rsidRDefault="001D76D4" w:rsidP="00D51AAF">
      <w:pPr>
        <w:tabs>
          <w:tab w:val="left" w:pos="2580"/>
        </w:tabs>
        <w:spacing w:after="0"/>
        <w:rPr>
          <w:rFonts w:asciiTheme="majorHAnsi" w:hAnsiTheme="majorHAnsi"/>
          <w:color w:val="009DD9" w:themeColor="accent2"/>
          <w:sz w:val="24"/>
          <w:szCs w:val="24"/>
        </w:rPr>
      </w:pPr>
      <w:r w:rsidRPr="001D76D4">
        <w:rPr>
          <w:rFonts w:asciiTheme="majorHAnsi" w:hAnsiTheme="majorHAnsi"/>
          <w:color w:val="009DD9" w:themeColor="accent2"/>
          <w:sz w:val="24"/>
          <w:szCs w:val="24"/>
        </w:rPr>
        <w:t xml:space="preserve">Zapojení externího </w:t>
      </w:r>
      <w:r>
        <w:rPr>
          <w:rFonts w:asciiTheme="majorHAnsi" w:hAnsiTheme="majorHAnsi"/>
          <w:color w:val="009DD9" w:themeColor="accent2"/>
          <w:sz w:val="24"/>
          <w:szCs w:val="24"/>
        </w:rPr>
        <w:t xml:space="preserve">monitorovacího </w:t>
      </w:r>
      <w:r w:rsidRPr="001D76D4">
        <w:rPr>
          <w:rFonts w:asciiTheme="majorHAnsi" w:hAnsiTheme="majorHAnsi"/>
          <w:color w:val="009DD9" w:themeColor="accent2"/>
          <w:sz w:val="24"/>
          <w:szCs w:val="24"/>
        </w:rPr>
        <w:t>subjektu</w:t>
      </w:r>
    </w:p>
    <w:p w:rsidR="004E7A0E" w:rsidRPr="003631A8" w:rsidRDefault="006F7F94" w:rsidP="00D51AAF">
      <w:pPr>
        <w:tabs>
          <w:tab w:val="left" w:pos="2580"/>
        </w:tabs>
        <w:spacing w:after="0"/>
      </w:pPr>
      <w:r>
        <w:t>V</w:t>
      </w:r>
      <w:r w:rsidR="00F20EEB">
        <w:t>eřejn</w:t>
      </w:r>
      <w:r>
        <w:t>á</w:t>
      </w:r>
      <w:r w:rsidR="00F20EEB">
        <w:t xml:space="preserve"> zakázk</w:t>
      </w:r>
      <w:r>
        <w:t>a</w:t>
      </w:r>
      <w:r w:rsidR="00F20EEB">
        <w:t>, v </w:t>
      </w:r>
      <w:r w:rsidR="00B00D18">
        <w:t>je</w:t>
      </w:r>
      <w:r w:rsidR="00D762DF">
        <w:t>jímž</w:t>
      </w:r>
      <w:r w:rsidR="00F20EEB">
        <w:t xml:space="preserve"> rámci je pilotní projekt Paktů integrity implementován, je </w:t>
      </w:r>
      <w:r w:rsidR="00B00D18">
        <w:t xml:space="preserve">velmi úzce </w:t>
      </w:r>
      <w:r w:rsidR="00F20EEB">
        <w:t>technicky zaměřen</w:t>
      </w:r>
      <w:r>
        <w:t>a</w:t>
      </w:r>
      <w:r w:rsidR="00B00D18">
        <w:t xml:space="preserve">. Proto je do analýzy poskytnutých dokumentů </w:t>
      </w:r>
      <w:r>
        <w:t xml:space="preserve">smluvně </w:t>
      </w:r>
      <w:r w:rsidR="00B00D18">
        <w:t>zapojen</w:t>
      </w:r>
      <w:r w:rsidR="00F20EEB">
        <w:t xml:space="preserve"> </w:t>
      </w:r>
      <w:r w:rsidR="00B00D18">
        <w:t>externí subjekt (</w:t>
      </w:r>
      <w:proofErr w:type="spellStart"/>
      <w:r w:rsidR="00B00D18">
        <w:t>Allstar</w:t>
      </w:r>
      <w:proofErr w:type="spellEnd"/>
      <w:r w:rsidR="00B00D18">
        <w:t xml:space="preserve"> Group), který z</w:t>
      </w:r>
      <w:r w:rsidR="00717145">
        <w:t> procesně-technického</w:t>
      </w:r>
      <w:r w:rsidR="00D762DF">
        <w:t xml:space="preserve"> </w:t>
      </w:r>
      <w:r w:rsidR="00F477FE">
        <w:t xml:space="preserve">hlediska </w:t>
      </w:r>
      <w:r w:rsidR="00B00D18">
        <w:t xml:space="preserve">posuzuje </w:t>
      </w:r>
      <w:r w:rsidR="00180730">
        <w:t xml:space="preserve">opodstatněnost </w:t>
      </w:r>
      <w:r w:rsidR="00D762DF">
        <w:t>vykázan</w:t>
      </w:r>
      <w:r w:rsidR="00180730">
        <w:t>ých</w:t>
      </w:r>
      <w:r w:rsidR="00D762DF">
        <w:t xml:space="preserve"> aktivit</w:t>
      </w:r>
      <w:r w:rsidR="00180730">
        <w:t xml:space="preserve"> a činností </w:t>
      </w:r>
      <w:r w:rsidR="00D762DF">
        <w:t>vzhledem k </w:t>
      </w:r>
      <w:r w:rsidR="00B00D18">
        <w:t>projektov</w:t>
      </w:r>
      <w:r w:rsidR="00D762DF">
        <w:t>ým cílům</w:t>
      </w:r>
      <w:r w:rsidR="00B00D18">
        <w:t>.</w:t>
      </w:r>
      <w:r>
        <w:t xml:space="preserve"> </w:t>
      </w:r>
      <w:proofErr w:type="spellStart"/>
      <w:r>
        <w:t>Allstar</w:t>
      </w:r>
      <w:proofErr w:type="spellEnd"/>
      <w:r>
        <w:t xml:space="preserve"> Group po prostudování dokumentů vyjádřil stanovisko, že </w:t>
      </w:r>
      <w:r w:rsidRPr="003631A8">
        <w:t>činnost BDO je dle dostupných materiálu v pořádku a je pro projekt přínosem</w:t>
      </w:r>
      <w:r w:rsidR="00490620" w:rsidRPr="003631A8">
        <w:t xml:space="preserve">. </w:t>
      </w:r>
    </w:p>
    <w:p w:rsidR="00B00D18" w:rsidRPr="003631A8" w:rsidRDefault="00A15BC7" w:rsidP="00D762DF">
      <w:pPr>
        <w:tabs>
          <w:tab w:val="left" w:pos="2580"/>
        </w:tabs>
      </w:pPr>
      <w:r w:rsidRPr="003631A8">
        <w:t xml:space="preserve">I když </w:t>
      </w:r>
      <w:r w:rsidR="004E7A0E" w:rsidRPr="003631A8">
        <w:t>TI ČR zapojení externího odborného subjektu rozhodně doporučuje</w:t>
      </w:r>
      <w:r w:rsidRPr="003631A8">
        <w:t xml:space="preserve"> </w:t>
      </w:r>
      <w:r w:rsidR="004E7A0E" w:rsidRPr="003631A8">
        <w:t xml:space="preserve">pro počáteční fázi tvorby zadávací dokumentace, </w:t>
      </w:r>
      <w:r w:rsidRPr="003631A8">
        <w:t>i ve</w:t>
      </w:r>
      <w:r w:rsidR="004E7A0E" w:rsidRPr="003631A8">
        <w:t xml:space="preserve"> fázi samotného plnění VZ</w:t>
      </w:r>
      <w:r w:rsidRPr="003631A8">
        <w:t xml:space="preserve"> má jeho zapojení smysl</w:t>
      </w:r>
      <w:r w:rsidR="004E7A0E" w:rsidRPr="003631A8">
        <w:t xml:space="preserve">. </w:t>
      </w:r>
      <w:r w:rsidR="00ED2BF7">
        <w:t>Přestože</w:t>
      </w:r>
      <w:r w:rsidR="004E7A0E" w:rsidRPr="003631A8">
        <w:t xml:space="preserve"> je odborný přezkum limitován </w:t>
      </w:r>
      <w:r w:rsidR="0060408F" w:rsidRPr="003631A8">
        <w:t>rozsah</w:t>
      </w:r>
      <w:r w:rsidRPr="003631A8">
        <w:t>em</w:t>
      </w:r>
      <w:r w:rsidR="0060408F" w:rsidRPr="003631A8">
        <w:t xml:space="preserve"> poskytnutých podkladů</w:t>
      </w:r>
      <w:r w:rsidR="002A6BE0" w:rsidRPr="003631A8">
        <w:t xml:space="preserve"> </w:t>
      </w:r>
      <w:r w:rsidR="001640AC" w:rsidRPr="003631A8">
        <w:t xml:space="preserve">a </w:t>
      </w:r>
      <w:r w:rsidR="002A6BE0" w:rsidRPr="003631A8">
        <w:t>pozicí externího subjektu vně celého</w:t>
      </w:r>
      <w:r w:rsidR="001640AC" w:rsidRPr="003631A8">
        <w:t xml:space="preserve"> modelu Paktu integrity</w:t>
      </w:r>
      <w:r w:rsidR="0060408F" w:rsidRPr="003631A8">
        <w:t>, pravděpodobnost, že dojde k</w:t>
      </w:r>
      <w:r w:rsidR="004E7A0E" w:rsidRPr="003631A8">
        <w:t xml:space="preserve"> rozpozn</w:t>
      </w:r>
      <w:r w:rsidR="0060408F" w:rsidRPr="003631A8">
        <w:t>ání</w:t>
      </w:r>
      <w:r w:rsidR="004E7A0E" w:rsidRPr="003631A8">
        <w:t xml:space="preserve"> </w:t>
      </w:r>
      <w:r w:rsidR="0060408F" w:rsidRPr="003631A8">
        <w:t>problematických aspektů či zachycení potenciálního rizika</w:t>
      </w:r>
      <w:r w:rsidR="002A6BE0" w:rsidRPr="003631A8">
        <w:t xml:space="preserve"> externím odborným subjektem</w:t>
      </w:r>
      <w:r w:rsidR="0060408F" w:rsidRPr="003631A8">
        <w:t>, je vysoká</w:t>
      </w:r>
      <w:r w:rsidR="002A6BE0" w:rsidRPr="003631A8">
        <w:t>, a to s ohledem na odbornost a erudovanost externího subjektu v oblasti IT</w:t>
      </w:r>
      <w:r w:rsidR="004E7A0E" w:rsidRPr="003631A8">
        <w:t xml:space="preserve">. </w:t>
      </w:r>
    </w:p>
    <w:p w:rsidR="00F477FE" w:rsidRPr="003631A8" w:rsidRDefault="00F477FE" w:rsidP="00D762DF">
      <w:pPr>
        <w:tabs>
          <w:tab w:val="left" w:pos="2580"/>
        </w:tabs>
      </w:pPr>
      <w:r w:rsidRPr="003631A8">
        <w:t>Příklad poskytnutých materiálů k analýze:</w:t>
      </w:r>
    </w:p>
    <w:p w:rsidR="00F477FE" w:rsidRPr="003631A8" w:rsidRDefault="00ED2BF7" w:rsidP="00F477FE">
      <w:pPr>
        <w:pStyle w:val="Odstavecseseznamem"/>
        <w:numPr>
          <w:ilvl w:val="0"/>
          <w:numId w:val="41"/>
        </w:numPr>
        <w:tabs>
          <w:tab w:val="left" w:pos="2580"/>
        </w:tabs>
      </w:pPr>
      <w:r>
        <w:t>V</w:t>
      </w:r>
      <w:r w:rsidR="00F477FE" w:rsidRPr="003631A8">
        <w:t>ýkazy práce dodavatele</w:t>
      </w:r>
    </w:p>
    <w:p w:rsidR="00F477FE" w:rsidRPr="003631A8" w:rsidRDefault="00F477FE" w:rsidP="00F477FE">
      <w:pPr>
        <w:pStyle w:val="Odstavecseseznamem"/>
        <w:numPr>
          <w:ilvl w:val="0"/>
          <w:numId w:val="41"/>
        </w:numPr>
        <w:tabs>
          <w:tab w:val="left" w:pos="2580"/>
        </w:tabs>
      </w:pPr>
      <w:r w:rsidRPr="003631A8">
        <w:t>Stav plnění projektu včetně konkrétního rozsahu prací za konkrétní časové období</w:t>
      </w:r>
    </w:p>
    <w:p w:rsidR="00F477FE" w:rsidRPr="003631A8" w:rsidRDefault="00F477FE" w:rsidP="00F477FE">
      <w:pPr>
        <w:pStyle w:val="Odstavecseseznamem"/>
        <w:numPr>
          <w:ilvl w:val="0"/>
          <w:numId w:val="41"/>
        </w:numPr>
        <w:tabs>
          <w:tab w:val="left" w:pos="2580"/>
        </w:tabs>
      </w:pPr>
      <w:r w:rsidRPr="003631A8">
        <w:t>Plán implementace (přechod na novou prezentační vrstvu)</w:t>
      </w:r>
    </w:p>
    <w:p w:rsidR="00F477FE" w:rsidRPr="003631A8" w:rsidRDefault="00717145" w:rsidP="00F477FE">
      <w:pPr>
        <w:pStyle w:val="Odstavecseseznamem"/>
        <w:numPr>
          <w:ilvl w:val="0"/>
          <w:numId w:val="41"/>
        </w:numPr>
        <w:tabs>
          <w:tab w:val="left" w:pos="2580"/>
        </w:tabs>
      </w:pPr>
      <w:r w:rsidRPr="003631A8">
        <w:t>R</w:t>
      </w:r>
      <w:r w:rsidR="00F477FE" w:rsidRPr="003631A8">
        <w:t>ámcová analýz</w:t>
      </w:r>
      <w:r w:rsidRPr="003631A8">
        <w:t>a</w:t>
      </w:r>
      <w:r w:rsidR="00F477FE" w:rsidRPr="003631A8">
        <w:t xml:space="preserve"> požadavk</w:t>
      </w:r>
      <w:r w:rsidRPr="003631A8">
        <w:t>ů (zadavatel</w:t>
      </w:r>
      <w:r w:rsidR="001F3633" w:rsidRPr="003631A8">
        <w:t xml:space="preserve"> ve vztahu k dodavateli</w:t>
      </w:r>
      <w:r w:rsidRPr="003631A8">
        <w:t>)</w:t>
      </w:r>
    </w:p>
    <w:p w:rsidR="00180730" w:rsidRDefault="00180730" w:rsidP="00180730">
      <w:pPr>
        <w:tabs>
          <w:tab w:val="left" w:pos="2580"/>
        </w:tabs>
        <w:spacing w:after="0"/>
        <w:rPr>
          <w:rFonts w:asciiTheme="majorHAnsi" w:hAnsiTheme="majorHAnsi"/>
          <w:color w:val="009DD9" w:themeColor="accent2"/>
          <w:sz w:val="24"/>
          <w:szCs w:val="24"/>
        </w:rPr>
      </w:pPr>
      <w:r w:rsidRPr="00180730">
        <w:rPr>
          <w:rFonts w:asciiTheme="majorHAnsi" w:hAnsiTheme="majorHAnsi"/>
          <w:color w:val="009DD9" w:themeColor="accent2"/>
          <w:sz w:val="24"/>
          <w:szCs w:val="24"/>
        </w:rPr>
        <w:t>Komunikace</w:t>
      </w:r>
      <w:r w:rsidR="00D51AAF">
        <w:rPr>
          <w:rFonts w:asciiTheme="majorHAnsi" w:hAnsiTheme="majorHAnsi"/>
          <w:color w:val="009DD9" w:themeColor="accent2"/>
          <w:sz w:val="24"/>
          <w:szCs w:val="24"/>
        </w:rPr>
        <w:t xml:space="preserve"> mezi smluvními stranami</w:t>
      </w:r>
    </w:p>
    <w:p w:rsidR="00180730" w:rsidRDefault="00180730" w:rsidP="00180730">
      <w:pPr>
        <w:tabs>
          <w:tab w:val="left" w:pos="2580"/>
        </w:tabs>
        <w:spacing w:after="0"/>
      </w:pPr>
      <w:r>
        <w:t xml:space="preserve">Pro </w:t>
      </w:r>
      <w:r w:rsidR="005A7884">
        <w:t>sledované období</w:t>
      </w:r>
      <w:r>
        <w:t xml:space="preserve"> pilotní</w:t>
      </w:r>
      <w:r w:rsidR="005A7884">
        <w:t>ho</w:t>
      </w:r>
      <w:r>
        <w:t xml:space="preserve"> projekt</w:t>
      </w:r>
      <w:r w:rsidR="005A7884">
        <w:t>u</w:t>
      </w:r>
      <w:r>
        <w:t xml:space="preserve"> Paktů integrity platí, že komunikace mezi všemi smluvními stranami je </w:t>
      </w:r>
      <w:r w:rsidR="0060408F">
        <w:t>funkční a</w:t>
      </w:r>
      <w:r>
        <w:t xml:space="preserve"> </w:t>
      </w:r>
      <w:r w:rsidR="004E7A0E">
        <w:t>bezproblémová</w:t>
      </w:r>
      <w:r>
        <w:t>. Zadavatel i dodavatel poskytují požadované dokumenty v co nejkratším</w:t>
      </w:r>
      <w:r w:rsidR="0060408F">
        <w:t xml:space="preserve"> možném</w:t>
      </w:r>
      <w:r>
        <w:t xml:space="preserve"> </w:t>
      </w:r>
      <w:r w:rsidR="004E7A0E">
        <w:t xml:space="preserve">čase </w:t>
      </w:r>
      <w:r w:rsidR="00717145">
        <w:t>(v řádu dnů), reagují na zpětnou vazbu dodavatele a zapojují se do dialogu.</w:t>
      </w:r>
      <w:r w:rsidR="00CC236E">
        <w:t xml:space="preserve"> Z každé schůzky vzniká zápis, </w:t>
      </w:r>
      <w:r w:rsidR="001F3633">
        <w:t>který je oběma stranami revidován</w:t>
      </w:r>
      <w:r w:rsidR="005A7884">
        <w:t>,</w:t>
      </w:r>
      <w:r w:rsidR="001F3633">
        <w:t xml:space="preserve"> a </w:t>
      </w:r>
      <w:r w:rsidR="00CC236E">
        <w:t xml:space="preserve">monitorovací zprávy </w:t>
      </w:r>
      <w:r w:rsidR="005A7884">
        <w:t xml:space="preserve">jsou po odsouhlasení obou stran </w:t>
      </w:r>
      <w:r w:rsidR="00CC236E">
        <w:t>sdíleny</w:t>
      </w:r>
      <w:r w:rsidR="005A7884">
        <w:t xml:space="preserve"> na webových stránkách</w:t>
      </w:r>
      <w:r w:rsidR="00CC236E">
        <w:t xml:space="preserve">. </w:t>
      </w:r>
    </w:p>
    <w:p w:rsidR="00CC236E" w:rsidRDefault="00CC236E" w:rsidP="00180730">
      <w:pPr>
        <w:tabs>
          <w:tab w:val="left" w:pos="2580"/>
        </w:tabs>
        <w:spacing w:after="0"/>
      </w:pPr>
    </w:p>
    <w:p w:rsidR="00CC236E" w:rsidRDefault="00630EE1" w:rsidP="00180730">
      <w:pPr>
        <w:tabs>
          <w:tab w:val="left" w:pos="2580"/>
        </w:tabs>
        <w:spacing w:after="0"/>
        <w:rPr>
          <w:rFonts w:asciiTheme="majorHAnsi" w:hAnsiTheme="majorHAnsi"/>
          <w:color w:val="009DD9" w:themeColor="accent2"/>
          <w:sz w:val="24"/>
          <w:szCs w:val="24"/>
        </w:rPr>
      </w:pPr>
      <w:proofErr w:type="spellStart"/>
      <w:r>
        <w:rPr>
          <w:rFonts w:asciiTheme="majorHAnsi" w:hAnsiTheme="majorHAnsi"/>
          <w:color w:val="009DD9" w:themeColor="accent2"/>
          <w:sz w:val="24"/>
          <w:szCs w:val="24"/>
        </w:rPr>
        <w:t>A</w:t>
      </w:r>
      <w:r w:rsidR="00A15BC7">
        <w:rPr>
          <w:rFonts w:asciiTheme="majorHAnsi" w:hAnsiTheme="majorHAnsi"/>
          <w:color w:val="009DD9" w:themeColor="accent2"/>
          <w:sz w:val="24"/>
          <w:szCs w:val="24"/>
        </w:rPr>
        <w:t>dvokační</w:t>
      </w:r>
      <w:proofErr w:type="spellEnd"/>
      <w:r w:rsidR="00A15BC7">
        <w:rPr>
          <w:rFonts w:asciiTheme="majorHAnsi" w:hAnsiTheme="majorHAnsi"/>
          <w:color w:val="009DD9" w:themeColor="accent2"/>
          <w:sz w:val="24"/>
          <w:szCs w:val="24"/>
        </w:rPr>
        <w:t xml:space="preserve"> aktivity</w:t>
      </w:r>
      <w:r w:rsidR="00CC236E">
        <w:rPr>
          <w:rFonts w:asciiTheme="majorHAnsi" w:hAnsiTheme="majorHAnsi"/>
          <w:color w:val="009DD9" w:themeColor="accent2"/>
          <w:sz w:val="24"/>
          <w:szCs w:val="24"/>
        </w:rPr>
        <w:t xml:space="preserve"> </w:t>
      </w:r>
      <w:r w:rsidR="003417EB">
        <w:rPr>
          <w:rFonts w:asciiTheme="majorHAnsi" w:hAnsiTheme="majorHAnsi"/>
          <w:color w:val="009DD9" w:themeColor="accent2"/>
          <w:sz w:val="24"/>
          <w:szCs w:val="24"/>
        </w:rPr>
        <w:t>Paktů integrity</w:t>
      </w:r>
    </w:p>
    <w:p w:rsidR="001F3633" w:rsidRDefault="000104C2" w:rsidP="00180730">
      <w:pPr>
        <w:tabs>
          <w:tab w:val="left" w:pos="2580"/>
        </w:tabs>
        <w:spacing w:after="0"/>
      </w:pPr>
      <w:r>
        <w:t>V</w:t>
      </w:r>
      <w:r w:rsidR="005A7884">
        <w:t> odborném časopise Veřejné zak</w:t>
      </w:r>
      <w:r w:rsidR="005A7884" w:rsidRPr="005A7884">
        <w:t>ázky</w:t>
      </w:r>
      <w:r w:rsidR="00A15BC7">
        <w:t xml:space="preserve"> v praxi</w:t>
      </w:r>
      <w:r w:rsidR="005A7884">
        <w:t>, kter</w:t>
      </w:r>
      <w:r w:rsidR="00FF4FCF">
        <w:t>ý</w:t>
      </w:r>
      <w:r>
        <w:t xml:space="preserve"> </w:t>
      </w:r>
      <w:r w:rsidR="005A7884">
        <w:t xml:space="preserve">se zabývá </w:t>
      </w:r>
      <w:r w:rsidR="000C474C">
        <w:t>veřejným</w:t>
      </w:r>
      <w:r w:rsidR="005A7884" w:rsidRPr="005A7884">
        <w:t xml:space="preserve"> investování</w:t>
      </w:r>
      <w:r w:rsidR="000C474C">
        <w:t>m</w:t>
      </w:r>
      <w:r w:rsidR="00FF4FCF">
        <w:t xml:space="preserve"> </w:t>
      </w:r>
      <w:r w:rsidR="000C474C">
        <w:t>z hlediska</w:t>
      </w:r>
      <w:r w:rsidR="000C474C" w:rsidRPr="005A7884">
        <w:t xml:space="preserve"> </w:t>
      </w:r>
      <w:r w:rsidR="005A7884" w:rsidRPr="005A7884">
        <w:t>legislativ</w:t>
      </w:r>
      <w:r w:rsidR="000C474C">
        <w:t>y</w:t>
      </w:r>
      <w:r w:rsidR="005A7884" w:rsidRPr="005A7884">
        <w:t xml:space="preserve"> i aplikační prax</w:t>
      </w:r>
      <w:r w:rsidR="00A15BC7">
        <w:t>e</w:t>
      </w:r>
      <w:r w:rsidR="005A7884" w:rsidRPr="005A7884">
        <w:t xml:space="preserve">, </w:t>
      </w:r>
      <w:r w:rsidR="000C474C">
        <w:t xml:space="preserve">vyšel v červenci rozsáhlý článek na téma Paktů integrity. </w:t>
      </w:r>
      <w:r w:rsidR="004D4CAF">
        <w:t>P</w:t>
      </w:r>
      <w:r w:rsidR="000C474C">
        <w:t xml:space="preserve">rávní expertka </w:t>
      </w:r>
      <w:r w:rsidR="004D4CAF">
        <w:t xml:space="preserve">TI CZ Anna Bugan </w:t>
      </w:r>
      <w:r w:rsidR="000C474C">
        <w:t xml:space="preserve">v něm </w:t>
      </w:r>
      <w:r w:rsidR="004D4CAF">
        <w:t xml:space="preserve">čtenářům přibližovala </w:t>
      </w:r>
      <w:r w:rsidR="003417EB">
        <w:t xml:space="preserve">IP </w:t>
      </w:r>
      <w:r w:rsidR="004D4CAF">
        <w:t>jak z obecného, tak praktického hlediska. Článek se věnoval podrobné charakteristice smluvního závazku včetně jednotlivých fází realizace projektu a popisoval jak příklady ze světa, tak zkušenosti z probíhajícího projektu. Závěr textu byl věnován shrnutí</w:t>
      </w:r>
      <w:r w:rsidR="00FD06D4">
        <w:t xml:space="preserve"> pozitivních přínosů </w:t>
      </w:r>
      <w:r w:rsidR="00757C29">
        <w:t>využívání nástroje</w:t>
      </w:r>
      <w:r w:rsidR="00FD06D4">
        <w:t>.</w:t>
      </w:r>
    </w:p>
    <w:p w:rsidR="00FD06D4" w:rsidRDefault="00A15BC7" w:rsidP="00180730">
      <w:pPr>
        <w:tabs>
          <w:tab w:val="left" w:pos="2580"/>
        </w:tabs>
        <w:spacing w:after="0"/>
      </w:pPr>
      <w:r>
        <w:t>Tématu rizik a prevenc</w:t>
      </w:r>
      <w:r w:rsidR="00C07DCE">
        <w:t>e</w:t>
      </w:r>
      <w:r>
        <w:t xml:space="preserve"> korupce ve veřejných zakázkách</w:t>
      </w:r>
      <w:r w:rsidR="00C07DCE">
        <w:t xml:space="preserve"> včetně představení nástroje Paktů integrity v rámci probíhajícího projektu </w:t>
      </w:r>
      <w:r w:rsidR="003417EB">
        <w:t xml:space="preserve">podporovaného OLAF </w:t>
      </w:r>
      <w:r>
        <w:t xml:space="preserve">jsme </w:t>
      </w:r>
      <w:r w:rsidR="00C07DCE">
        <w:t>se v</w:t>
      </w:r>
      <w:r w:rsidR="00FD06D4">
        <w:t xml:space="preserve"> říjnu 2018 </w:t>
      </w:r>
      <w:r w:rsidR="00C07DCE">
        <w:t xml:space="preserve">věnovali na </w:t>
      </w:r>
      <w:r w:rsidR="00757C29">
        <w:t xml:space="preserve">regionálním </w:t>
      </w:r>
      <w:r w:rsidR="00C07DCE">
        <w:lastRenderedPageBreak/>
        <w:t xml:space="preserve">semináři v Jihočeském kraji, kterého se zúčastnili </w:t>
      </w:r>
      <w:r w:rsidR="00C07DCE" w:rsidRPr="00C07DCE">
        <w:t>zástupci jihočeských poboček centrálních úřadů a úřadů místních samospráv, do jejichž gesce spadá problematika veřejných zakázek.</w:t>
      </w:r>
      <w:r w:rsidR="00C07DCE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="00C07DCE">
        <w:t xml:space="preserve">  </w:t>
      </w:r>
    </w:p>
    <w:p w:rsidR="00757C29" w:rsidRDefault="00630EE1" w:rsidP="00180730">
      <w:pPr>
        <w:tabs>
          <w:tab w:val="left" w:pos="2580"/>
        </w:tabs>
        <w:spacing w:after="0"/>
      </w:pPr>
      <w:r>
        <w:t>V listopadu jsme problematiku férového veřejného zadávání přibližovali účastníkům</w:t>
      </w:r>
      <w:r w:rsidR="00ED2BF7">
        <w:t xml:space="preserve"> – </w:t>
      </w:r>
      <w:r w:rsidR="00757C29">
        <w:t>veřejným zadavatelům</w:t>
      </w:r>
      <w:r>
        <w:t xml:space="preserve"> </w:t>
      </w:r>
      <w:r w:rsidR="00757C29">
        <w:t xml:space="preserve">na </w:t>
      </w:r>
      <w:r>
        <w:t>vzdělávací</w:t>
      </w:r>
      <w:r w:rsidR="00757C29">
        <w:t>m</w:t>
      </w:r>
      <w:r>
        <w:t xml:space="preserve"> seminář</w:t>
      </w:r>
      <w:r w:rsidR="00757C29">
        <w:t>i</w:t>
      </w:r>
      <w:r w:rsidR="001640AC">
        <w:t xml:space="preserve"> </w:t>
      </w:r>
      <w:r>
        <w:t>v plzeňském regionu</w:t>
      </w:r>
      <w:r w:rsidR="00757C29">
        <w:t xml:space="preserve">, kde jsme v jednom z bloků představovali mechanismus Paktů integrity jako jeden z preventivních nástrojů pro zvýšení transparentnosti, otevřenosti a integrity. </w:t>
      </w:r>
    </w:p>
    <w:p w:rsidR="00630EE1" w:rsidRDefault="00757C29" w:rsidP="00F2732E">
      <w:pPr>
        <w:tabs>
          <w:tab w:val="left" w:pos="2580"/>
        </w:tabs>
        <w:spacing w:after="0"/>
      </w:pPr>
      <w:r>
        <w:t>Ve stejném měsíci se odehrálo setkání všech smluvních stran Paktů integrity v Bruselu. Kromě zástupců TI CZ pozvání přijal</w:t>
      </w:r>
      <w:r w:rsidR="008027B2">
        <w:t>y</w:t>
      </w:r>
      <w:r>
        <w:t xml:space="preserve"> </w:t>
      </w:r>
      <w:r w:rsidR="00283398">
        <w:t>obě strany monitorované veřejné zakázky (</w:t>
      </w:r>
      <w:r>
        <w:t>zástupkyně řídícího orgánu</w:t>
      </w:r>
      <w:r w:rsidR="00283398">
        <w:t>/</w:t>
      </w:r>
      <w:r>
        <w:t>zadavatele B. Fischerová</w:t>
      </w:r>
      <w:r w:rsidR="00283398">
        <w:t xml:space="preserve"> z </w:t>
      </w:r>
      <w:r>
        <w:t xml:space="preserve">MMR a </w:t>
      </w:r>
      <w:r w:rsidR="00283398">
        <w:t xml:space="preserve">zástupce </w:t>
      </w:r>
      <w:r>
        <w:t>dodavatel</w:t>
      </w:r>
      <w:r w:rsidR="00283398">
        <w:t>e</w:t>
      </w:r>
      <w:r>
        <w:t xml:space="preserve"> M. Rút</w:t>
      </w:r>
      <w:r w:rsidR="00ED2BF7">
        <w:t xml:space="preserve"> z</w:t>
      </w:r>
      <w:r>
        <w:t xml:space="preserve"> BDO</w:t>
      </w:r>
      <w:r w:rsidR="008027B2">
        <w:t>)</w:t>
      </w:r>
      <w:r>
        <w:t>, kte</w:t>
      </w:r>
      <w:r w:rsidR="008027B2">
        <w:t>ré</w:t>
      </w:r>
      <w:r>
        <w:t xml:space="preserve"> v rámci jednoho z panelů vyjadřovali své zkušenosti s</w:t>
      </w:r>
      <w:r w:rsidR="008027B2">
        <w:t xml:space="preserve"> českým </w:t>
      </w:r>
      <w:r>
        <w:t xml:space="preserve">pilotním projektem PI. </w:t>
      </w:r>
      <w:r w:rsidR="008027B2">
        <w:t>C</w:t>
      </w:r>
      <w:r>
        <w:t xml:space="preserve">o do </w:t>
      </w:r>
      <w:r w:rsidR="00283398">
        <w:t>počtu účastníků</w:t>
      </w:r>
      <w:r>
        <w:t xml:space="preserve"> </w:t>
      </w:r>
      <w:r w:rsidR="008027B2">
        <w:t xml:space="preserve">a dosahu akce šlo </w:t>
      </w:r>
      <w:r>
        <w:t>o významn</w:t>
      </w:r>
      <w:r w:rsidR="008027B2">
        <w:t>é</w:t>
      </w:r>
      <w:r>
        <w:t xml:space="preserve"> </w:t>
      </w:r>
      <w:r w:rsidR="00283398">
        <w:t xml:space="preserve">mezinárodní </w:t>
      </w:r>
      <w:r w:rsidR="008027B2">
        <w:t>setkání</w:t>
      </w:r>
      <w:r w:rsidR="00283398">
        <w:t xml:space="preserve"> s důrazem zejména na </w:t>
      </w:r>
      <w:r w:rsidR="00283398" w:rsidRPr="00283398">
        <w:t>sdílení mezinárodní dobré praxe</w:t>
      </w:r>
      <w:r w:rsidR="00283398">
        <w:t>.</w:t>
      </w:r>
    </w:p>
    <w:p w:rsidR="00757C29" w:rsidRPr="005A7884" w:rsidRDefault="00757C29" w:rsidP="00F2732E">
      <w:pPr>
        <w:tabs>
          <w:tab w:val="left" w:pos="2580"/>
        </w:tabs>
        <w:spacing w:after="0"/>
      </w:pPr>
      <w:r>
        <w:t xml:space="preserve">O měsíc později uspořádala </w:t>
      </w:r>
      <w:proofErr w:type="spellStart"/>
      <w:r>
        <w:t>Transparency</w:t>
      </w:r>
      <w:proofErr w:type="spellEnd"/>
      <w:r>
        <w:t xml:space="preserve"> International CZ </w:t>
      </w:r>
      <w:r w:rsidR="00283398">
        <w:t xml:space="preserve">odbornou </w:t>
      </w:r>
      <w:r>
        <w:t>diskusi</w:t>
      </w:r>
      <w:r w:rsidR="008027B2">
        <w:t xml:space="preserve"> pro zástupce řídících orgánů, </w:t>
      </w:r>
      <w:r w:rsidR="008C2274">
        <w:t xml:space="preserve">veřejných zadavatelů </w:t>
      </w:r>
      <w:r w:rsidR="008027B2">
        <w:t xml:space="preserve">a </w:t>
      </w:r>
      <w:r w:rsidR="008C2274">
        <w:t>zástupce soukromého sektoru</w:t>
      </w:r>
      <w:r>
        <w:t xml:space="preserve">, </w:t>
      </w:r>
      <w:r w:rsidR="00283398">
        <w:t>a to v rámci projektu „</w:t>
      </w:r>
      <w:proofErr w:type="spellStart"/>
      <w:r w:rsidR="00283398">
        <w:t>Clean</w:t>
      </w:r>
      <w:proofErr w:type="spellEnd"/>
      <w:r w:rsidR="00283398">
        <w:t xml:space="preserve"> </w:t>
      </w:r>
      <w:proofErr w:type="spellStart"/>
      <w:r w:rsidR="00283398">
        <w:t>contracting</w:t>
      </w:r>
      <w:proofErr w:type="spellEnd"/>
      <w:r w:rsidR="00283398">
        <w:t xml:space="preserve"> i</w:t>
      </w:r>
      <w:r w:rsidR="008C2274">
        <w:t>n</w:t>
      </w:r>
      <w:r w:rsidR="00283398">
        <w:t xml:space="preserve"> EU </w:t>
      </w:r>
      <w:proofErr w:type="spellStart"/>
      <w:r w:rsidR="00283398">
        <w:t>funds</w:t>
      </w:r>
      <w:proofErr w:type="spellEnd"/>
      <w:r w:rsidR="00283398">
        <w:t xml:space="preserve">“. Na nástroje a metody </w:t>
      </w:r>
      <w:r w:rsidR="00283398" w:rsidRPr="008C2274">
        <w:t>sloužící k předcházení korupčních rizik při veřejném zadávání v projektech financovaných z fondů EU se zaměřil L.</w:t>
      </w:r>
      <w:r w:rsidR="008027B2" w:rsidRPr="008C2274">
        <w:t xml:space="preserve"> Hoffmann-</w:t>
      </w:r>
      <w:r w:rsidR="00283398" w:rsidRPr="008C2274">
        <w:t>Axthelm</w:t>
      </w:r>
      <w:r w:rsidR="008027B2" w:rsidRPr="008C2274">
        <w:t xml:space="preserve"> z bruselské pobočky TI</w:t>
      </w:r>
      <w:r w:rsidR="008C2274">
        <w:t>, který se výhodám zapojení občanské společnosti do monitorování procesu</w:t>
      </w:r>
      <w:r w:rsidR="008C2274" w:rsidRPr="008C2274">
        <w:t xml:space="preserve"> veřejných zakázek věnoval v rámci </w:t>
      </w:r>
      <w:r w:rsidR="008C2274">
        <w:t xml:space="preserve">své </w:t>
      </w:r>
      <w:r w:rsidR="008C2274" w:rsidRPr="008C2274">
        <w:t>prezentace. </w:t>
      </w:r>
    </w:p>
    <w:p w:rsidR="00CC236E" w:rsidRDefault="00CC236E" w:rsidP="00180730">
      <w:pPr>
        <w:tabs>
          <w:tab w:val="left" w:pos="2580"/>
        </w:tabs>
        <w:spacing w:after="0"/>
      </w:pPr>
    </w:p>
    <w:p w:rsidR="00F2732E" w:rsidRPr="00F2732E" w:rsidRDefault="00F2732E" w:rsidP="00F2732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Na p</w:t>
      </w:r>
      <w:r w:rsidR="008C2274" w:rsidRPr="00F2732E">
        <w:rPr>
          <w:rFonts w:asciiTheme="minorHAnsi" w:eastAsiaTheme="minorHAnsi" w:hAnsiTheme="minorHAnsi" w:cstheme="minorHAnsi"/>
          <w:sz w:val="20"/>
          <w:szCs w:val="20"/>
        </w:rPr>
        <w:t>řínos</w:t>
      </w:r>
      <w:r>
        <w:rPr>
          <w:rFonts w:asciiTheme="minorHAnsi" w:eastAsiaTheme="minorHAnsi" w:hAnsiTheme="minorHAnsi" w:cstheme="minorHAnsi"/>
          <w:sz w:val="20"/>
          <w:szCs w:val="20"/>
        </w:rPr>
        <w:t>y</w:t>
      </w:r>
      <w:r w:rsidR="008C2274" w:rsidRPr="00F2732E">
        <w:rPr>
          <w:rFonts w:asciiTheme="minorHAnsi" w:eastAsiaTheme="minorHAnsi" w:hAnsiTheme="minorHAnsi" w:cstheme="minorHAnsi"/>
          <w:sz w:val="20"/>
          <w:szCs w:val="20"/>
        </w:rPr>
        <w:t xml:space="preserve"> Paktů integrity se </w:t>
      </w:r>
      <w:r>
        <w:rPr>
          <w:rFonts w:asciiTheme="minorHAnsi" w:eastAsiaTheme="minorHAnsi" w:hAnsiTheme="minorHAnsi" w:cstheme="minorHAnsi"/>
          <w:sz w:val="20"/>
          <w:szCs w:val="20"/>
        </w:rPr>
        <w:t>zaměřujeme</w:t>
      </w:r>
      <w:r w:rsidR="008C2274" w:rsidRPr="00F2732E">
        <w:rPr>
          <w:rFonts w:asciiTheme="minorHAnsi" w:eastAsiaTheme="minorHAnsi" w:hAnsiTheme="minorHAnsi" w:cstheme="minorHAnsi"/>
          <w:sz w:val="20"/>
          <w:szCs w:val="20"/>
        </w:rPr>
        <w:t xml:space="preserve"> i v</w:t>
      </w:r>
      <w:r w:rsidRPr="00F2732E">
        <w:rPr>
          <w:rFonts w:asciiTheme="minorHAnsi" w:eastAsiaTheme="minorHAnsi" w:hAnsiTheme="minorHAnsi" w:cstheme="minorHAnsi"/>
          <w:sz w:val="20"/>
          <w:szCs w:val="20"/>
        </w:rPr>
        <w:t> připravované publikaci určené pro veřejné zadavatele, která se bude věnovat rizikovým oblastem jednotlivých fází životního cyklu veřejné zakázky a shrnovat základní předpoklady pro vhodné řízení rizik z pohledu národní a unijní legislativy. Čtenářům přiblíží prostřednictvím příkladů některé osvědčené postupy, které pomáhají v jednotlivých fázích veřejného zadávání minimalizovat prostor pro vytváření příležitostí vedoucích k manipulativním jednáním či pochybením.</w:t>
      </w:r>
    </w:p>
    <w:sectPr w:rsidR="00F2732E" w:rsidRPr="00F2732E" w:rsidSect="00B227F2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D4" w:rsidRDefault="001D76D4">
      <w:pPr>
        <w:spacing w:after="0" w:line="240" w:lineRule="auto"/>
      </w:pPr>
      <w:r>
        <w:separator/>
      </w:r>
    </w:p>
  </w:endnote>
  <w:endnote w:type="continuationSeparator" w:id="0">
    <w:p w:rsidR="001D76D4" w:rsidRDefault="001D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950" w:type="pct"/>
      <w:tblLook w:val="04A0" w:firstRow="1" w:lastRow="0" w:firstColumn="1" w:lastColumn="0" w:noHBand="0" w:noVBand="1"/>
    </w:tblPr>
    <w:tblGrid>
      <w:gridCol w:w="2718"/>
      <w:gridCol w:w="1017"/>
    </w:tblGrid>
    <w:tr w:rsidR="001D76D4">
      <w:trPr>
        <w:trHeight w:hRule="exact" w:val="72"/>
      </w:trPr>
      <w:tc>
        <w:tcPr>
          <w:tcW w:w="2718" w:type="dxa"/>
          <w:tcBorders>
            <w:top w:val="single" w:sz="12" w:space="0" w:color="009DD9" w:themeColor="accent2"/>
            <w:bottom w:val="single" w:sz="2" w:space="0" w:color="009DD9" w:themeColor="accent2"/>
          </w:tcBorders>
        </w:tcPr>
        <w:p w:rsidR="001D76D4" w:rsidRDefault="001D76D4">
          <w:pPr>
            <w:pStyle w:val="Bezmezer"/>
          </w:pPr>
        </w:p>
      </w:tc>
      <w:tc>
        <w:tcPr>
          <w:tcW w:w="1017" w:type="dxa"/>
          <w:tcBorders>
            <w:bottom w:val="single" w:sz="2" w:space="0" w:color="009DD9" w:themeColor="accent2"/>
          </w:tcBorders>
        </w:tcPr>
        <w:p w:rsidR="001D76D4" w:rsidRDefault="001D76D4">
          <w:pPr>
            <w:pStyle w:val="Bezmezer"/>
          </w:pPr>
        </w:p>
      </w:tc>
    </w:tr>
  </w:tbl>
  <w:p w:rsidR="001D76D4" w:rsidRDefault="001D76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93184"/>
      <w:docPartObj>
        <w:docPartGallery w:val="Page Numbers (Bottom of Page)"/>
        <w:docPartUnique/>
      </w:docPartObj>
    </w:sdtPr>
    <w:sdtContent>
      <w:p w:rsidR="00B227F2" w:rsidRDefault="00B227F2">
        <w:pPr>
          <w:pStyle w:val="Zpat"/>
          <w:jc w:val="right"/>
        </w:pPr>
        <w:r>
          <w:t>1</w:t>
        </w:r>
      </w:p>
    </w:sdtContent>
  </w:sdt>
  <w:p w:rsidR="00B227F2" w:rsidRDefault="00B227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D4" w:rsidRDefault="001D76D4">
      <w:pPr>
        <w:spacing w:after="0" w:line="240" w:lineRule="auto"/>
      </w:pPr>
      <w:r>
        <w:separator/>
      </w:r>
    </w:p>
  </w:footnote>
  <w:footnote w:type="continuationSeparator" w:id="0">
    <w:p w:rsidR="001D76D4" w:rsidRDefault="001D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709881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D76D4" w:rsidRDefault="001D76D4">
        <w:pPr>
          <w:pStyle w:val="Zhlav"/>
          <w:pBdr>
            <w:bottom w:val="single" w:sz="4" w:space="0" w:color="auto"/>
          </w:pBdr>
        </w:pPr>
        <w:proofErr w:type="spellStart"/>
        <w:r>
          <w:t>Transparency</w:t>
        </w:r>
        <w:proofErr w:type="spellEnd"/>
        <w:r>
          <w:t xml:space="preserve"> International – Česká republika, o.p.s.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171171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D76D4" w:rsidRDefault="001D76D4">
        <w:pPr>
          <w:pStyle w:val="Zhlav"/>
          <w:pBdr>
            <w:bottom w:val="single" w:sz="4" w:space="0" w:color="auto"/>
          </w:pBdr>
          <w:jc w:val="right"/>
        </w:pPr>
        <w:proofErr w:type="spellStart"/>
        <w:r>
          <w:t>Transparency</w:t>
        </w:r>
        <w:proofErr w:type="spellEnd"/>
        <w:r>
          <w:t xml:space="preserve"> International – Česká republika, o.p.s.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F2" w:rsidRDefault="00B227F2">
    <w:pPr>
      <w:pStyle w:val="Zhlav"/>
    </w:pPr>
    <w:r>
      <w:rPr>
        <w:noProof/>
      </w:rPr>
      <w:drawing>
        <wp:inline distT="0" distB="0" distL="0" distR="0" wp14:anchorId="3F694570" wp14:editId="4499B1A7">
          <wp:extent cx="1728000" cy="229903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22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C509DF">
      <w:rPr>
        <w:noProof/>
      </w:rPr>
      <w:drawing>
        <wp:inline distT="0" distB="0" distL="0" distR="0" wp14:anchorId="574136F2" wp14:editId="7BE5D59A">
          <wp:extent cx="1091824" cy="756000"/>
          <wp:effectExtent l="0" t="0" r="0" b="6350"/>
          <wp:docPr id="2" name="Obrázek 2" descr="Evropská komise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vropská komise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824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B40602B" wp14:editId="2FB628C4">
          <wp:extent cx="1334590" cy="288000"/>
          <wp:effectExtent l="0" t="0" r="0" b="0"/>
          <wp:docPr id="3" name="obrázek 3" descr="Výsledek obrázku pro mm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ýsledek obrázku pro mmr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59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A6D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46E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5E52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BA6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EA7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326D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3A6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0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F4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87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D11A9"/>
    <w:multiLevelType w:val="multilevel"/>
    <w:tmpl w:val="33B056D0"/>
    <w:numStyleLink w:val="Urbanistickseznamsodrkami"/>
  </w:abstractNum>
  <w:abstractNum w:abstractNumId="11">
    <w:nsid w:val="0C9F5B40"/>
    <w:multiLevelType w:val="hybridMultilevel"/>
    <w:tmpl w:val="BD26D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DC38E4"/>
    <w:multiLevelType w:val="multilevel"/>
    <w:tmpl w:val="33B056D0"/>
    <w:numStyleLink w:val="Urbanistickseznamsodrkami"/>
  </w:abstractNum>
  <w:abstractNum w:abstractNumId="13">
    <w:nsid w:val="124B7CF1"/>
    <w:multiLevelType w:val="multilevel"/>
    <w:tmpl w:val="7AC6A14E"/>
    <w:styleLink w:val="Urbanistickslovanseznam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0BD0D9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009DD9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</w:abstractNum>
  <w:abstractNum w:abstractNumId="14">
    <w:nsid w:val="19BE3A5C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0BD0D9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009DD9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0F6FC6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0F6FC6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0F6FC6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0F6FC6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0F6FC6" w:themeColor="accent1"/>
        <w:sz w:val="16"/>
      </w:rPr>
    </w:lvl>
  </w:abstractNum>
  <w:abstractNum w:abstractNumId="15">
    <w:nsid w:val="1A6C5517"/>
    <w:multiLevelType w:val="multilevel"/>
    <w:tmpl w:val="7AC6A14E"/>
    <w:numStyleLink w:val="Urbanistickslovanseznam"/>
  </w:abstractNum>
  <w:abstractNum w:abstractNumId="16">
    <w:nsid w:val="1DDE73E0"/>
    <w:multiLevelType w:val="multilevel"/>
    <w:tmpl w:val="33B056D0"/>
    <w:numStyleLink w:val="Urbanistickseznamsodrkami"/>
  </w:abstractNum>
  <w:abstractNum w:abstractNumId="17">
    <w:nsid w:val="251A0F72"/>
    <w:multiLevelType w:val="multilevel"/>
    <w:tmpl w:val="7AC6A14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0BD0D9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009DD9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</w:abstractNum>
  <w:abstractNum w:abstractNumId="18">
    <w:nsid w:val="308C1F36"/>
    <w:multiLevelType w:val="hybridMultilevel"/>
    <w:tmpl w:val="3AE83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84D2ED82">
      <w:start w:val="1"/>
      <w:numFmt w:val="lowerLetter"/>
      <w:lvlText w:val="%2."/>
      <w:lvlJc w:val="left"/>
      <w:pPr>
        <w:ind w:left="2160" w:hanging="360"/>
      </w:pPr>
      <w:rPr>
        <w:color w:val="04617B" w:themeColor="text2"/>
      </w:rPr>
    </w:lvl>
    <w:lvl w:ilvl="2" w:tplc="553E7D70">
      <w:start w:val="1"/>
      <w:numFmt w:val="lowerRoman"/>
      <w:lvlText w:val="%3."/>
      <w:lvlJc w:val="right"/>
      <w:pPr>
        <w:ind w:left="2880" w:hanging="180"/>
      </w:pPr>
      <w:rPr>
        <w:color w:val="04617B" w:themeColor="text2"/>
      </w:rPr>
    </w:lvl>
    <w:lvl w:ilvl="3" w:tplc="DEE48288">
      <w:start w:val="1"/>
      <w:numFmt w:val="decimal"/>
      <w:lvlText w:val="%4."/>
      <w:lvlJc w:val="left"/>
      <w:pPr>
        <w:ind w:left="3600" w:hanging="360"/>
      </w:pPr>
      <w:rPr>
        <w:color w:val="04617B" w:themeColor="text2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E71CD9"/>
    <w:multiLevelType w:val="hybridMultilevel"/>
    <w:tmpl w:val="39D65854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BD0D9" w:themeColor="accent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36A80E22"/>
    <w:multiLevelType w:val="hybridMultilevel"/>
    <w:tmpl w:val="CF76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D9C46A3"/>
    <w:multiLevelType w:val="multilevel"/>
    <w:tmpl w:val="33B056D0"/>
    <w:styleLink w:val="Urbanistickseznamsodrkami"/>
    <w:lvl w:ilvl="0">
      <w:start w:val="1"/>
      <w:numFmt w:val="bullet"/>
      <w:pStyle w:val="Odrka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0BD0D9" w:themeColor="accent3"/>
        <w:sz w:val="18"/>
      </w:rPr>
    </w:lvl>
    <w:lvl w:ilvl="1">
      <w:start w:val="1"/>
      <w:numFmt w:val="bullet"/>
      <w:pStyle w:val="Odrk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009DD9" w:themeColor="accent2"/>
        <w:sz w:val="12"/>
      </w:rPr>
    </w:lvl>
    <w:lvl w:ilvl="2">
      <w:start w:val="1"/>
      <w:numFmt w:val="bullet"/>
      <w:pStyle w:val="Odrk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0F6FC6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0F6FC6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0F6FC6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0F6FC6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0F6FC6" w:themeColor="accent1"/>
        <w:sz w:val="16"/>
      </w:rPr>
    </w:lvl>
  </w:abstractNum>
  <w:abstractNum w:abstractNumId="22">
    <w:nsid w:val="40B17DB9"/>
    <w:multiLevelType w:val="hybridMultilevel"/>
    <w:tmpl w:val="A0BE2AD0"/>
    <w:lvl w:ilvl="0" w:tplc="C40458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0075A2" w:themeColor="accent2" w:themeShade="BF"/>
        <w:sz w:val="18"/>
        <w:szCs w:val="18"/>
        <w:u w:val="none"/>
      </w:rPr>
    </w:lvl>
    <w:lvl w:ilvl="1" w:tplc="098C87B0">
      <w:start w:val="1"/>
      <w:numFmt w:val="lowerLetter"/>
      <w:lvlText w:val="%2."/>
      <w:lvlJc w:val="left"/>
      <w:pPr>
        <w:ind w:left="1440" w:hanging="360"/>
      </w:pPr>
      <w:rPr>
        <w:color w:val="009DD9" w:themeColor="accent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C57BC7"/>
    <w:multiLevelType w:val="hybridMultilevel"/>
    <w:tmpl w:val="5064A2F4"/>
    <w:lvl w:ilvl="0" w:tplc="BDC83AC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75A2" w:themeColor="accent2" w:themeShade="BF"/>
        <w:sz w:val="16"/>
        <w:szCs w:val="16"/>
      </w:rPr>
    </w:lvl>
    <w:lvl w:ilvl="1" w:tplc="E896886C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009DD9" w:themeColor="accent2"/>
        <w:sz w:val="16"/>
        <w:szCs w:val="16"/>
      </w:rPr>
    </w:lvl>
    <w:lvl w:ilvl="2" w:tplc="13C0FDF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color w:val="4FCDFF" w:themeColor="accent2" w:themeTint="99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8785B94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0BD0D9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009DD9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0F6FC6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0F6FC6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0F6FC6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0F6FC6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0F6FC6" w:themeColor="accent1"/>
        <w:sz w:val="16"/>
      </w:rPr>
    </w:lvl>
  </w:abstractNum>
  <w:abstractNum w:abstractNumId="25">
    <w:nsid w:val="4D946B40"/>
    <w:multiLevelType w:val="hybridMultilevel"/>
    <w:tmpl w:val="7F5C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8022B"/>
    <w:multiLevelType w:val="multilevel"/>
    <w:tmpl w:val="33B056D0"/>
    <w:numStyleLink w:val="Urbanistickseznamsodrkami"/>
  </w:abstractNum>
  <w:abstractNum w:abstractNumId="27">
    <w:nsid w:val="6F0D0B31"/>
    <w:multiLevelType w:val="multilevel"/>
    <w:tmpl w:val="7AC6A14E"/>
    <w:numStyleLink w:val="Urbanistickslovanseznam"/>
  </w:abstractNum>
  <w:abstractNum w:abstractNumId="28">
    <w:nsid w:val="72817FF1"/>
    <w:multiLevelType w:val="hybridMultilevel"/>
    <w:tmpl w:val="702CD21C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BD0D9" w:themeColor="accent3"/>
      </w:rPr>
    </w:lvl>
    <w:lvl w:ilvl="1" w:tplc="F4389890">
      <w:start w:val="1"/>
      <w:numFmt w:val="bullet"/>
      <w:lvlText w:val=""/>
      <w:lvlJc w:val="left"/>
      <w:pPr>
        <w:ind w:left="2160" w:hanging="360"/>
      </w:pPr>
      <w:rPr>
        <w:rFonts w:ascii="Wingdings" w:hAnsi="Wingdings" w:cs="Wingdings" w:hint="default"/>
        <w:color w:val="009DD9" w:themeColor="accent2"/>
        <w:sz w:val="12"/>
        <w:szCs w:val="12"/>
      </w:rPr>
    </w:lvl>
    <w:lvl w:ilvl="2" w:tplc="9A9E4A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0F6FC6" w:themeColor="accent1"/>
        <w:sz w:val="16"/>
        <w:szCs w:val="16"/>
      </w:rPr>
    </w:lvl>
    <w:lvl w:ilvl="3" w:tplc="96863BB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szCs w:val="16"/>
      </w:rPr>
    </w:lvl>
    <w:lvl w:ilvl="4" w:tplc="98987F9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76740294"/>
    <w:multiLevelType w:val="multilevel"/>
    <w:tmpl w:val="33B056D0"/>
    <w:numStyleLink w:val="Urbanistickseznamsodrkami"/>
  </w:abstractNum>
  <w:abstractNum w:abstractNumId="30">
    <w:nsid w:val="76921C5B"/>
    <w:multiLevelType w:val="multilevel"/>
    <w:tmpl w:val="33B056D0"/>
    <w:numStyleLink w:val="Urbanistickseznamsodrkami"/>
  </w:abstractNum>
  <w:abstractNum w:abstractNumId="31">
    <w:nsid w:val="7E025C09"/>
    <w:multiLevelType w:val="multilevel"/>
    <w:tmpl w:val="33B056D0"/>
    <w:numStyleLink w:val="Urbanistickseznamsodrkami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2"/>
  </w:num>
  <w:num w:numId="13">
    <w:abstractNumId w:val="23"/>
  </w:num>
  <w:num w:numId="14">
    <w:abstractNumId w:val="19"/>
  </w:num>
  <w:num w:numId="15">
    <w:abstractNumId w:val="28"/>
  </w:num>
  <w:num w:numId="16">
    <w:abstractNumId w:val="18"/>
  </w:num>
  <w:num w:numId="17">
    <w:abstractNumId w:val="21"/>
  </w:num>
  <w:num w:numId="18">
    <w:abstractNumId w:val="12"/>
  </w:num>
  <w:num w:numId="19">
    <w:abstractNumId w:val="29"/>
  </w:num>
  <w:num w:numId="20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bullet"/>
        <w:lvlText w:val=""/>
        <w:lvlJc w:val="left"/>
        <w:pPr>
          <w:ind w:left="1196" w:hanging="216"/>
        </w:pPr>
        <w:rPr>
          <w:rFonts w:ascii="Symbol" w:hAnsi="Symbol" w:hint="default"/>
          <w:color w:val="0F6FC6" w:themeColor="accent1"/>
          <w:sz w:val="18"/>
          <w:szCs w:val="18"/>
        </w:rPr>
      </w:lvl>
    </w:lvlOverride>
  </w:num>
  <w:num w:numId="21">
    <w:abstractNumId w:val="26"/>
    <w:lvlOverride w:ilvl="0">
      <w:lvl w:ilvl="0">
        <w:start w:val="1"/>
        <w:numFmt w:val="bullet"/>
        <w:lvlText w:val=""/>
        <w:lvlJc w:val="left"/>
        <w:pPr>
          <w:ind w:left="216" w:hanging="216"/>
        </w:pPr>
        <w:rPr>
          <w:rFonts w:ascii="Symbol" w:hAnsi="Symbol" w:hint="default"/>
          <w:b w:val="0"/>
          <w:i w:val="0"/>
          <w:color w:val="0BD0D9" w:themeColor="accent3"/>
          <w:sz w:val="18"/>
          <w:szCs w:val="18"/>
        </w:rPr>
      </w:lvl>
    </w:lvlOverride>
  </w:num>
  <w:num w:numId="22">
    <w:abstractNumId w:val="13"/>
  </w:num>
  <w:num w:numId="23">
    <w:abstractNumId w:val="27"/>
  </w:num>
  <w:num w:numId="24">
    <w:abstractNumId w:val="15"/>
  </w:num>
  <w:num w:numId="25">
    <w:abstractNumId w:val="14"/>
  </w:num>
  <w:num w:numId="26">
    <w:abstractNumId w:val="10"/>
  </w:num>
  <w:num w:numId="27">
    <w:abstractNumId w:val="31"/>
  </w:num>
  <w:num w:numId="28">
    <w:abstractNumId w:val="24"/>
  </w:num>
  <w:num w:numId="29">
    <w:abstractNumId w:val="17"/>
  </w:num>
  <w:num w:numId="30">
    <w:abstractNumId w:val="16"/>
  </w:num>
  <w:num w:numId="31">
    <w:abstractNumId w:val="16"/>
  </w:num>
  <w:num w:numId="32">
    <w:abstractNumId w:val="16"/>
  </w:num>
  <w:num w:numId="33">
    <w:abstractNumId w:val="21"/>
  </w:num>
  <w:num w:numId="34">
    <w:abstractNumId w:val="13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13"/>
  </w:num>
  <w:num w:numId="40">
    <w:abstractNumId w:val="2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8433" fillcolor="white">
      <v:fill color="white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B2"/>
    <w:rsid w:val="000104C2"/>
    <w:rsid w:val="00043AFF"/>
    <w:rsid w:val="00063769"/>
    <w:rsid w:val="000C2E71"/>
    <w:rsid w:val="000C474C"/>
    <w:rsid w:val="00102818"/>
    <w:rsid w:val="001325C8"/>
    <w:rsid w:val="0015356E"/>
    <w:rsid w:val="001638C8"/>
    <w:rsid w:val="001640AC"/>
    <w:rsid w:val="00180730"/>
    <w:rsid w:val="001A7E2C"/>
    <w:rsid w:val="001D76D4"/>
    <w:rsid w:val="001F3633"/>
    <w:rsid w:val="00271CAE"/>
    <w:rsid w:val="0027526F"/>
    <w:rsid w:val="00283398"/>
    <w:rsid w:val="002A2E8E"/>
    <w:rsid w:val="002A6BE0"/>
    <w:rsid w:val="002B648D"/>
    <w:rsid w:val="003417EB"/>
    <w:rsid w:val="003631A8"/>
    <w:rsid w:val="00382D71"/>
    <w:rsid w:val="00437F1D"/>
    <w:rsid w:val="004409B9"/>
    <w:rsid w:val="00490620"/>
    <w:rsid w:val="004D4CAF"/>
    <w:rsid w:val="004E7A0E"/>
    <w:rsid w:val="004F6EE4"/>
    <w:rsid w:val="00512D72"/>
    <w:rsid w:val="00597730"/>
    <w:rsid w:val="005A7884"/>
    <w:rsid w:val="0060408F"/>
    <w:rsid w:val="00630EE1"/>
    <w:rsid w:val="006B6F19"/>
    <w:rsid w:val="006F7F94"/>
    <w:rsid w:val="00717145"/>
    <w:rsid w:val="00750DA3"/>
    <w:rsid w:val="00757C29"/>
    <w:rsid w:val="00772ED4"/>
    <w:rsid w:val="00776505"/>
    <w:rsid w:val="00785BDA"/>
    <w:rsid w:val="007D747E"/>
    <w:rsid w:val="008027B2"/>
    <w:rsid w:val="008372A9"/>
    <w:rsid w:val="008C2274"/>
    <w:rsid w:val="008D1961"/>
    <w:rsid w:val="008E093C"/>
    <w:rsid w:val="008F1CE0"/>
    <w:rsid w:val="00900B98"/>
    <w:rsid w:val="009204EA"/>
    <w:rsid w:val="00946B01"/>
    <w:rsid w:val="009974EA"/>
    <w:rsid w:val="009B34E2"/>
    <w:rsid w:val="009E67B2"/>
    <w:rsid w:val="00A15BC7"/>
    <w:rsid w:val="00A52CE9"/>
    <w:rsid w:val="00B00D18"/>
    <w:rsid w:val="00B227F2"/>
    <w:rsid w:val="00B41058"/>
    <w:rsid w:val="00B473D4"/>
    <w:rsid w:val="00C064F8"/>
    <w:rsid w:val="00C07DCE"/>
    <w:rsid w:val="00C4581C"/>
    <w:rsid w:val="00C47FB4"/>
    <w:rsid w:val="00CC236E"/>
    <w:rsid w:val="00D326AF"/>
    <w:rsid w:val="00D51AAF"/>
    <w:rsid w:val="00D762DF"/>
    <w:rsid w:val="00DB4AA0"/>
    <w:rsid w:val="00DE3E22"/>
    <w:rsid w:val="00E73549"/>
    <w:rsid w:val="00E8720D"/>
    <w:rsid w:val="00EC14F2"/>
    <w:rsid w:val="00ED29A5"/>
    <w:rsid w:val="00ED2BF7"/>
    <w:rsid w:val="00F024AD"/>
    <w:rsid w:val="00F038FF"/>
    <w:rsid w:val="00F20EEB"/>
    <w:rsid w:val="00F2732E"/>
    <w:rsid w:val="00F27FCD"/>
    <w:rsid w:val="00F477FE"/>
    <w:rsid w:val="00F53060"/>
    <w:rsid w:val="00F57E42"/>
    <w:rsid w:val="00FD06D4"/>
    <w:rsid w:val="00FF4FCF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pBdr>
        <w:bottom w:val="single" w:sz="4" w:space="1" w:color="009DD9" w:themeColor="accent2"/>
      </w:pBdr>
      <w:spacing w:before="360" w:after="80"/>
      <w:outlineLvl w:val="0"/>
    </w:pPr>
    <w:rPr>
      <w:rFonts w:asciiTheme="majorHAnsi" w:hAnsiTheme="majorHAnsi"/>
      <w:color w:val="009DD9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spacing w:after="0"/>
      <w:outlineLvl w:val="1"/>
    </w:pPr>
    <w:rPr>
      <w:rFonts w:asciiTheme="majorHAnsi" w:hAnsiTheme="majorHAnsi"/>
      <w:color w:val="009DD9" w:themeColor="accen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spacing w:after="0"/>
      <w:outlineLvl w:val="2"/>
    </w:pPr>
    <w:rPr>
      <w:rFonts w:asciiTheme="majorHAnsi" w:hAnsiTheme="majorHAnsi"/>
      <w:color w:val="009DD9" w:themeColor="accen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009DD9" w:themeColor="accent2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0075A2" w:themeColor="accen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0075A2" w:themeColor="accen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0F6FC6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0F6FC6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03485B" w:themeColor="text2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uiPriority w:val="10"/>
    <w:qFormat/>
    <w:pPr>
      <w:spacing w:before="400"/>
    </w:pPr>
    <w:rPr>
      <w:rFonts w:asciiTheme="majorHAnsi" w:hAnsiTheme="majorHAnsi"/>
      <w:color w:val="0B5294" w:themeColor="accent1" w:themeShade="BF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/>
      <w:color w:val="0B5294" w:themeColor="accent1" w:themeShade="BF"/>
      <w:sz w:val="56"/>
      <w:szCs w:val="56"/>
    </w:rPr>
  </w:style>
  <w:style w:type="paragraph" w:styleId="Podtitul">
    <w:name w:val="Subtitle"/>
    <w:basedOn w:val="Normln"/>
    <w:link w:val="PodtitulChar"/>
    <w:uiPriority w:val="11"/>
    <w:qFormat/>
    <w:pPr>
      <w:spacing w:after="480"/>
    </w:pPr>
    <w:rPr>
      <w:i/>
      <w:color w:val="04617B" w:themeColor="text2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i/>
      <w:color w:val="04617B" w:themeColor="text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/>
      <w:color w:val="009DD9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/>
      <w:color w:val="009DD9" w:themeColor="accent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hAnsiTheme="majorHAnsi"/>
      <w:color w:val="009DD9" w:themeColor="accen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/>
      <w:i/>
      <w:color w:val="009DD9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hAnsiTheme="majorHAnsi"/>
      <w:b/>
      <w:color w:val="0075A2" w:themeColor="accent2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hAnsiTheme="majorHAnsi"/>
      <w:b/>
      <w:i/>
      <w:color w:val="0075A2" w:themeColor="accent2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hAnsiTheme="majorHAnsi"/>
      <w:b/>
      <w:color w:val="0F6FC6" w:themeColor="accen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hAnsiTheme="majorHAnsi"/>
      <w:b/>
      <w:i/>
      <w:color w:val="0F6FC6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hAnsiTheme="majorHAnsi"/>
      <w:b/>
      <w:color w:val="03485B" w:themeColor="text2" w:themeShade="BF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extvbloku">
    <w:name w:val="Block Text"/>
    <w:basedOn w:val="Normln"/>
    <w:uiPriority w:val="3"/>
    <w:semiHidden/>
    <w:unhideWhenUsed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  <w:between w:val="single" w:sz="2" w:space="10" w:color="0F6FC6" w:themeColor="accent1"/>
        <w:bar w:val="single" w:sz="2" w:color="0F6FC6" w:themeColor="accent1"/>
      </w:pBdr>
      <w:ind w:left="1152" w:right="1152"/>
    </w:pPr>
    <w:rPr>
      <w:rFonts w:eastAsiaTheme="minorEastAsia" w:cstheme="minorBidi"/>
      <w:i/>
      <w:iCs/>
      <w:color w:val="0F6FC6" w:themeColor="accent1"/>
    </w:rPr>
  </w:style>
  <w:style w:type="character" w:styleId="Zdraznnjemn">
    <w:name w:val="Subtle Emphasis"/>
    <w:basedOn w:val="Standardnpsmoodstavce"/>
    <w:uiPriority w:val="19"/>
    <w:qFormat/>
    <w:rPr>
      <w:rFonts w:asciiTheme="minorHAnsi" w:hAnsiTheme="minorHAnsi"/>
      <w:i/>
      <w:color w:val="006666"/>
    </w:rPr>
  </w:style>
  <w:style w:type="character" w:styleId="Odkazintenzivn">
    <w:name w:val="Intense Reference"/>
    <w:basedOn w:val="Standardnpsmoodstavce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Odkazjemn">
    <w:name w:val="Subtle Reference"/>
    <w:basedOn w:val="Standardnpsmoodstavce"/>
    <w:uiPriority w:val="31"/>
    <w:qFormat/>
    <w:rPr>
      <w:rFonts w:cs="Times New Roman"/>
      <w:i/>
      <w:color w:val="4E4F89"/>
    </w:rPr>
  </w:style>
  <w:style w:type="character" w:styleId="Zvraznn">
    <w:name w:val="Emphasis"/>
    <w:uiPriority w:val="20"/>
    <w:qFormat/>
    <w:rPr>
      <w:rFonts w:asciiTheme="minorHAnsi" w:hAnsiTheme="minorHAnsi"/>
      <w:b/>
      <w:color w:val="009DD9" w:themeColor="accent2"/>
      <w:spacing w:val="10"/>
    </w:rPr>
  </w:style>
  <w:style w:type="character" w:styleId="Nzevknihy">
    <w:name w:val="Book Title"/>
    <w:basedOn w:val="Standardnpsmoodstavce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  <w:szCs w:val="20"/>
    </w:r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paragraph" w:styleId="Vrazncitt">
    <w:name w:val="Intense Quote"/>
    <w:basedOn w:val="Normln"/>
    <w:uiPriority w:val="30"/>
    <w:qFormat/>
    <w:pPr>
      <w:pBdr>
        <w:top w:val="threeDEngrave" w:sz="6" w:space="10" w:color="009DD9" w:themeColor="accent2"/>
        <w:bottom w:val="single" w:sz="4" w:space="10" w:color="009DD9" w:themeColor="accent2"/>
      </w:pBdr>
      <w:spacing w:before="360" w:after="360" w:line="324" w:lineRule="auto"/>
      <w:ind w:left="1080" w:right="1080"/>
    </w:pPr>
    <w:rPr>
      <w:i/>
      <w:color w:val="009DD9" w:themeColor="accent2"/>
      <w:sz w:val="22"/>
      <w:szCs w:val="22"/>
    </w:rPr>
  </w:style>
  <w:style w:type="numbering" w:customStyle="1" w:styleId="Urbanistickseznamsodrkami">
    <w:name w:val="Urbanistický – seznam s odrážkami"/>
    <w:uiPriority w:val="99"/>
    <w:pPr>
      <w:numPr>
        <w:numId w:val="17"/>
      </w:numPr>
    </w:pPr>
  </w:style>
  <w:style w:type="numbering" w:customStyle="1" w:styleId="Urbanistickslovanseznam">
    <w:name w:val="Urbanistický – číslovaný seznam"/>
    <w:uiPriority w:val="99"/>
    <w:pPr>
      <w:numPr>
        <w:numId w:val="22"/>
      </w:numPr>
    </w:pPr>
  </w:style>
  <w:style w:type="paragraph" w:styleId="Odstavecseseznamem">
    <w:name w:val="List Paragraph"/>
    <w:aliases w:val="Paragraph"/>
    <w:basedOn w:val="Normln"/>
    <w:link w:val="OdstavecseseznamemChar"/>
    <w:uiPriority w:val="34"/>
    <w:unhideWhenUsed/>
    <w:qFormat/>
    <w:pPr>
      <w:ind w:left="720"/>
      <w:contextualSpacing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  <w:rPr>
      <w:szCs w:val="32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Odrka1">
    <w:name w:val="Odrážka 1"/>
    <w:basedOn w:val="Odstavecseseznamem"/>
    <w:uiPriority w:val="38"/>
    <w:qFormat/>
    <w:pPr>
      <w:numPr>
        <w:numId w:val="38"/>
      </w:numPr>
      <w:spacing w:after="0"/>
    </w:pPr>
  </w:style>
  <w:style w:type="paragraph" w:customStyle="1" w:styleId="Odrka2">
    <w:name w:val="Odrážka 2"/>
    <w:basedOn w:val="Odstavecseseznamem"/>
    <w:uiPriority w:val="38"/>
    <w:qFormat/>
    <w:pPr>
      <w:numPr>
        <w:ilvl w:val="1"/>
        <w:numId w:val="38"/>
      </w:numPr>
      <w:spacing w:after="0"/>
    </w:pPr>
  </w:style>
  <w:style w:type="paragraph" w:customStyle="1" w:styleId="Odrka3">
    <w:name w:val="Odrážka 3"/>
    <w:basedOn w:val="Odstavecseseznamem"/>
    <w:uiPriority w:val="38"/>
    <w:qFormat/>
    <w:pPr>
      <w:numPr>
        <w:ilvl w:val="2"/>
        <w:numId w:val="38"/>
      </w:numPr>
      <w:spacing w:after="0"/>
    </w:pPr>
  </w:style>
  <w:style w:type="paragraph" w:customStyle="1" w:styleId="DefaultPlaceholderSubject10">
    <w:name w:val="DefaultPlaceholder_Subject10"/>
    <w:uiPriority w:val="39"/>
    <w:rPr>
      <w:i/>
      <w:color w:val="04617B" w:themeColor="text2"/>
      <w:sz w:val="24"/>
      <w:szCs w:val="24"/>
    </w:rPr>
  </w:style>
  <w:style w:type="paragraph" w:customStyle="1" w:styleId="Sudvzhlav">
    <w:name w:val="Sudé v záhlaví"/>
    <w:basedOn w:val="Zhlav"/>
    <w:uiPriority w:val="39"/>
    <w:pPr>
      <w:pBdr>
        <w:bottom w:val="single" w:sz="4" w:space="1" w:color="auto"/>
      </w:pBdr>
    </w:pPr>
  </w:style>
  <w:style w:type="paragraph" w:customStyle="1" w:styleId="Lichvzhlav">
    <w:name w:val="Liché v záhlaví"/>
    <w:basedOn w:val="Zhlav"/>
    <w:uiPriority w:val="39"/>
    <w:pPr>
      <w:pBdr>
        <w:bottom w:val="single" w:sz="4" w:space="1" w:color="auto"/>
      </w:pBdr>
      <w:jc w:val="right"/>
    </w:pPr>
  </w:style>
  <w:style w:type="paragraph" w:customStyle="1" w:styleId="Kategorie">
    <w:name w:val="Kategorie"/>
    <w:basedOn w:val="Normln"/>
    <w:uiPriority w:val="39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e">
    <w:name w:val="Komentáře:"/>
    <w:basedOn w:val="Normln"/>
    <w:uiPriority w:val="39"/>
    <w:qFormat/>
    <w:pPr>
      <w:spacing w:after="120" w:line="240" w:lineRule="auto"/>
    </w:pPr>
    <w:rPr>
      <w:b/>
      <w:szCs w:val="22"/>
    </w:rPr>
  </w:style>
  <w:style w:type="paragraph" w:customStyle="1" w:styleId="Textkomente1">
    <w:name w:val="Text komentáře1"/>
    <w:basedOn w:val="Normln"/>
    <w:uiPriority w:val="39"/>
    <w:qFormat/>
    <w:pPr>
      <w:spacing w:after="120" w:line="288" w:lineRule="auto"/>
    </w:pPr>
    <w:rPr>
      <w:szCs w:val="22"/>
    </w:rPr>
  </w:style>
  <w:style w:type="character" w:styleId="Hypertextovodkaz">
    <w:name w:val="Hyperlink"/>
    <w:basedOn w:val="Standardnpsmoodstavce"/>
    <w:uiPriority w:val="99"/>
    <w:unhideWhenUsed/>
    <w:rPr>
      <w:color w:val="F49100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Pr>
      <w:rFonts w:eastAsiaTheme="minorEastAsia" w:cstheme="minorBidi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qFormat/>
    <w:pPr>
      <w:ind w:left="240"/>
    </w:pPr>
    <w:rPr>
      <w:rFonts w:eastAsiaTheme="minorEastAsia" w:cstheme="minorBidi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00"/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</w:pPr>
    <w:rPr>
      <w:b/>
      <w:bCs/>
      <w:color w:val="0F6FC6" w:themeColor="accent1"/>
      <w:sz w:val="18"/>
      <w:szCs w:val="18"/>
    </w:rPr>
  </w:style>
  <w:style w:type="table" w:styleId="Stednstnovn1zvraznn6">
    <w:name w:val="Medium Shading 1 Accent 6"/>
    <w:basedOn w:val="Normlntabulka"/>
    <w:uiPriority w:val="46"/>
    <w:rsid w:val="002A2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aliases w:val="Paragraph Char"/>
    <w:link w:val="Odstavecseseznamem"/>
    <w:uiPriority w:val="34"/>
    <w:rsid w:val="00F27FCD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271C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47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7FB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7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F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pBdr>
        <w:bottom w:val="single" w:sz="4" w:space="1" w:color="009DD9" w:themeColor="accent2"/>
      </w:pBdr>
      <w:spacing w:before="360" w:after="80"/>
      <w:outlineLvl w:val="0"/>
    </w:pPr>
    <w:rPr>
      <w:rFonts w:asciiTheme="majorHAnsi" w:hAnsiTheme="majorHAnsi"/>
      <w:color w:val="009DD9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spacing w:after="0"/>
      <w:outlineLvl w:val="1"/>
    </w:pPr>
    <w:rPr>
      <w:rFonts w:asciiTheme="majorHAnsi" w:hAnsiTheme="majorHAnsi"/>
      <w:color w:val="009DD9" w:themeColor="accen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spacing w:after="0"/>
      <w:outlineLvl w:val="2"/>
    </w:pPr>
    <w:rPr>
      <w:rFonts w:asciiTheme="majorHAnsi" w:hAnsiTheme="majorHAnsi"/>
      <w:color w:val="009DD9" w:themeColor="accen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009DD9" w:themeColor="accent2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0075A2" w:themeColor="accen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0075A2" w:themeColor="accen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0F6FC6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0F6FC6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03485B" w:themeColor="text2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uiPriority w:val="10"/>
    <w:qFormat/>
    <w:pPr>
      <w:spacing w:before="400"/>
    </w:pPr>
    <w:rPr>
      <w:rFonts w:asciiTheme="majorHAnsi" w:hAnsiTheme="majorHAnsi"/>
      <w:color w:val="0B5294" w:themeColor="accent1" w:themeShade="BF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/>
      <w:color w:val="0B5294" w:themeColor="accent1" w:themeShade="BF"/>
      <w:sz w:val="56"/>
      <w:szCs w:val="56"/>
    </w:rPr>
  </w:style>
  <w:style w:type="paragraph" w:styleId="Podtitul">
    <w:name w:val="Subtitle"/>
    <w:basedOn w:val="Normln"/>
    <w:link w:val="PodtitulChar"/>
    <w:uiPriority w:val="11"/>
    <w:qFormat/>
    <w:pPr>
      <w:spacing w:after="480"/>
    </w:pPr>
    <w:rPr>
      <w:i/>
      <w:color w:val="04617B" w:themeColor="text2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i/>
      <w:color w:val="04617B" w:themeColor="text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/>
      <w:color w:val="009DD9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/>
      <w:color w:val="009DD9" w:themeColor="accent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hAnsiTheme="majorHAnsi"/>
      <w:color w:val="009DD9" w:themeColor="accen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/>
      <w:i/>
      <w:color w:val="009DD9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hAnsiTheme="majorHAnsi"/>
      <w:b/>
      <w:color w:val="0075A2" w:themeColor="accent2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hAnsiTheme="majorHAnsi"/>
      <w:b/>
      <w:i/>
      <w:color w:val="0075A2" w:themeColor="accent2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hAnsiTheme="majorHAnsi"/>
      <w:b/>
      <w:color w:val="0F6FC6" w:themeColor="accen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hAnsiTheme="majorHAnsi"/>
      <w:b/>
      <w:i/>
      <w:color w:val="0F6FC6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hAnsiTheme="majorHAnsi"/>
      <w:b/>
      <w:color w:val="03485B" w:themeColor="text2" w:themeShade="BF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extvbloku">
    <w:name w:val="Block Text"/>
    <w:basedOn w:val="Normln"/>
    <w:uiPriority w:val="3"/>
    <w:semiHidden/>
    <w:unhideWhenUsed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  <w:between w:val="single" w:sz="2" w:space="10" w:color="0F6FC6" w:themeColor="accent1"/>
        <w:bar w:val="single" w:sz="2" w:color="0F6FC6" w:themeColor="accent1"/>
      </w:pBdr>
      <w:ind w:left="1152" w:right="1152"/>
    </w:pPr>
    <w:rPr>
      <w:rFonts w:eastAsiaTheme="minorEastAsia" w:cstheme="minorBidi"/>
      <w:i/>
      <w:iCs/>
      <w:color w:val="0F6FC6" w:themeColor="accent1"/>
    </w:rPr>
  </w:style>
  <w:style w:type="character" w:styleId="Zdraznnjemn">
    <w:name w:val="Subtle Emphasis"/>
    <w:basedOn w:val="Standardnpsmoodstavce"/>
    <w:uiPriority w:val="19"/>
    <w:qFormat/>
    <w:rPr>
      <w:rFonts w:asciiTheme="minorHAnsi" w:hAnsiTheme="minorHAnsi"/>
      <w:i/>
      <w:color w:val="006666"/>
    </w:rPr>
  </w:style>
  <w:style w:type="character" w:styleId="Odkazintenzivn">
    <w:name w:val="Intense Reference"/>
    <w:basedOn w:val="Standardnpsmoodstavce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Odkazjemn">
    <w:name w:val="Subtle Reference"/>
    <w:basedOn w:val="Standardnpsmoodstavce"/>
    <w:uiPriority w:val="31"/>
    <w:qFormat/>
    <w:rPr>
      <w:rFonts w:cs="Times New Roman"/>
      <w:i/>
      <w:color w:val="4E4F89"/>
    </w:rPr>
  </w:style>
  <w:style w:type="character" w:styleId="Zvraznn">
    <w:name w:val="Emphasis"/>
    <w:uiPriority w:val="20"/>
    <w:qFormat/>
    <w:rPr>
      <w:rFonts w:asciiTheme="minorHAnsi" w:hAnsiTheme="minorHAnsi"/>
      <w:b/>
      <w:color w:val="009DD9" w:themeColor="accent2"/>
      <w:spacing w:val="10"/>
    </w:rPr>
  </w:style>
  <w:style w:type="character" w:styleId="Nzevknihy">
    <w:name w:val="Book Title"/>
    <w:basedOn w:val="Standardnpsmoodstavce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  <w:szCs w:val="20"/>
    </w:r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paragraph" w:styleId="Vrazncitt">
    <w:name w:val="Intense Quote"/>
    <w:basedOn w:val="Normln"/>
    <w:uiPriority w:val="30"/>
    <w:qFormat/>
    <w:pPr>
      <w:pBdr>
        <w:top w:val="threeDEngrave" w:sz="6" w:space="10" w:color="009DD9" w:themeColor="accent2"/>
        <w:bottom w:val="single" w:sz="4" w:space="10" w:color="009DD9" w:themeColor="accent2"/>
      </w:pBdr>
      <w:spacing w:before="360" w:after="360" w:line="324" w:lineRule="auto"/>
      <w:ind w:left="1080" w:right="1080"/>
    </w:pPr>
    <w:rPr>
      <w:i/>
      <w:color w:val="009DD9" w:themeColor="accent2"/>
      <w:sz w:val="22"/>
      <w:szCs w:val="22"/>
    </w:rPr>
  </w:style>
  <w:style w:type="numbering" w:customStyle="1" w:styleId="Urbanistickseznamsodrkami">
    <w:name w:val="Urbanistický – seznam s odrážkami"/>
    <w:uiPriority w:val="99"/>
    <w:pPr>
      <w:numPr>
        <w:numId w:val="17"/>
      </w:numPr>
    </w:pPr>
  </w:style>
  <w:style w:type="numbering" w:customStyle="1" w:styleId="Urbanistickslovanseznam">
    <w:name w:val="Urbanistický – číslovaný seznam"/>
    <w:uiPriority w:val="99"/>
    <w:pPr>
      <w:numPr>
        <w:numId w:val="22"/>
      </w:numPr>
    </w:pPr>
  </w:style>
  <w:style w:type="paragraph" w:styleId="Odstavecseseznamem">
    <w:name w:val="List Paragraph"/>
    <w:aliases w:val="Paragraph"/>
    <w:basedOn w:val="Normln"/>
    <w:link w:val="OdstavecseseznamemChar"/>
    <w:uiPriority w:val="34"/>
    <w:unhideWhenUsed/>
    <w:qFormat/>
    <w:pPr>
      <w:ind w:left="720"/>
      <w:contextualSpacing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  <w:rPr>
      <w:szCs w:val="32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Odrka1">
    <w:name w:val="Odrážka 1"/>
    <w:basedOn w:val="Odstavecseseznamem"/>
    <w:uiPriority w:val="38"/>
    <w:qFormat/>
    <w:pPr>
      <w:numPr>
        <w:numId w:val="38"/>
      </w:numPr>
      <w:spacing w:after="0"/>
    </w:pPr>
  </w:style>
  <w:style w:type="paragraph" w:customStyle="1" w:styleId="Odrka2">
    <w:name w:val="Odrážka 2"/>
    <w:basedOn w:val="Odstavecseseznamem"/>
    <w:uiPriority w:val="38"/>
    <w:qFormat/>
    <w:pPr>
      <w:numPr>
        <w:ilvl w:val="1"/>
        <w:numId w:val="38"/>
      </w:numPr>
      <w:spacing w:after="0"/>
    </w:pPr>
  </w:style>
  <w:style w:type="paragraph" w:customStyle="1" w:styleId="Odrka3">
    <w:name w:val="Odrážka 3"/>
    <w:basedOn w:val="Odstavecseseznamem"/>
    <w:uiPriority w:val="38"/>
    <w:qFormat/>
    <w:pPr>
      <w:numPr>
        <w:ilvl w:val="2"/>
        <w:numId w:val="38"/>
      </w:numPr>
      <w:spacing w:after="0"/>
    </w:pPr>
  </w:style>
  <w:style w:type="paragraph" w:customStyle="1" w:styleId="DefaultPlaceholderSubject10">
    <w:name w:val="DefaultPlaceholder_Subject10"/>
    <w:uiPriority w:val="39"/>
    <w:rPr>
      <w:i/>
      <w:color w:val="04617B" w:themeColor="text2"/>
      <w:sz w:val="24"/>
      <w:szCs w:val="24"/>
    </w:rPr>
  </w:style>
  <w:style w:type="paragraph" w:customStyle="1" w:styleId="Sudvzhlav">
    <w:name w:val="Sudé v záhlaví"/>
    <w:basedOn w:val="Zhlav"/>
    <w:uiPriority w:val="39"/>
    <w:pPr>
      <w:pBdr>
        <w:bottom w:val="single" w:sz="4" w:space="1" w:color="auto"/>
      </w:pBdr>
    </w:pPr>
  </w:style>
  <w:style w:type="paragraph" w:customStyle="1" w:styleId="Lichvzhlav">
    <w:name w:val="Liché v záhlaví"/>
    <w:basedOn w:val="Zhlav"/>
    <w:uiPriority w:val="39"/>
    <w:pPr>
      <w:pBdr>
        <w:bottom w:val="single" w:sz="4" w:space="1" w:color="auto"/>
      </w:pBdr>
      <w:jc w:val="right"/>
    </w:pPr>
  </w:style>
  <w:style w:type="paragraph" w:customStyle="1" w:styleId="Kategorie">
    <w:name w:val="Kategorie"/>
    <w:basedOn w:val="Normln"/>
    <w:uiPriority w:val="39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e">
    <w:name w:val="Komentáře:"/>
    <w:basedOn w:val="Normln"/>
    <w:uiPriority w:val="39"/>
    <w:qFormat/>
    <w:pPr>
      <w:spacing w:after="120" w:line="240" w:lineRule="auto"/>
    </w:pPr>
    <w:rPr>
      <w:b/>
      <w:szCs w:val="22"/>
    </w:rPr>
  </w:style>
  <w:style w:type="paragraph" w:customStyle="1" w:styleId="Textkomente1">
    <w:name w:val="Text komentáře1"/>
    <w:basedOn w:val="Normln"/>
    <w:uiPriority w:val="39"/>
    <w:qFormat/>
    <w:pPr>
      <w:spacing w:after="120" w:line="288" w:lineRule="auto"/>
    </w:pPr>
    <w:rPr>
      <w:szCs w:val="22"/>
    </w:rPr>
  </w:style>
  <w:style w:type="character" w:styleId="Hypertextovodkaz">
    <w:name w:val="Hyperlink"/>
    <w:basedOn w:val="Standardnpsmoodstavce"/>
    <w:uiPriority w:val="99"/>
    <w:unhideWhenUsed/>
    <w:rPr>
      <w:color w:val="F49100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Pr>
      <w:rFonts w:eastAsiaTheme="minorEastAsia" w:cstheme="minorBidi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qFormat/>
    <w:pPr>
      <w:ind w:left="240"/>
    </w:pPr>
    <w:rPr>
      <w:rFonts w:eastAsiaTheme="minorEastAsia" w:cstheme="minorBidi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00"/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</w:pPr>
    <w:rPr>
      <w:b/>
      <w:bCs/>
      <w:color w:val="0F6FC6" w:themeColor="accent1"/>
      <w:sz w:val="18"/>
      <w:szCs w:val="18"/>
    </w:rPr>
  </w:style>
  <w:style w:type="table" w:styleId="Stednstnovn1zvraznn6">
    <w:name w:val="Medium Shading 1 Accent 6"/>
    <w:basedOn w:val="Normlntabulka"/>
    <w:uiPriority w:val="46"/>
    <w:rsid w:val="002A2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aliases w:val="Paragraph Char"/>
    <w:link w:val="Odstavecseseznamem"/>
    <w:uiPriority w:val="34"/>
    <w:rsid w:val="00F27FCD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271C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47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7FB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7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transparency.cz/pakty-integrity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chova\AppData\Roaming\Microsoft\&#352;ablony\Urba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B"/>
    <w:rsid w:val="00D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24165375CB647AAA7C8F8968CAC9476">
    <w:name w:val="824165375CB647AAA7C8F8968CAC9476"/>
    <w:rsid w:val="00D75B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24165375CB647AAA7C8F8968CAC9476">
    <w:name w:val="824165375CB647AAA7C8F8968CAC9476"/>
    <w:rsid w:val="00D75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Urban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2019-01-31T00:00:00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62A2BB-1EBC-4DE3-AD6E-7F9AC1605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</Template>
  <TotalTime>4</TotalTime>
  <Pages>3</Pages>
  <Words>1294</Words>
  <Characters>7641</Characters>
  <Application>Microsoft Office Word</Application>
  <DocSecurity>4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6. dílčí zpráva o průběhu Paktů integrity</vt:lpstr>
      <vt:lpstr/>
    </vt:vector>
  </TitlesOfParts>
  <Company>Transparency International ČR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dílčí zpráva o průběhu Paktů integrity</dc:title>
  <dc:subject>Veřejná zakázka                                                                                                                               „Služby technického dozoru nad provozem informačního systému MS 2014 +“</dc:subject>
  <dc:creator>Transparency International – Česká republika, o.p.s.</dc:creator>
  <cp:lastModifiedBy>Lenka Lenochová</cp:lastModifiedBy>
  <cp:revision>2</cp:revision>
  <dcterms:created xsi:type="dcterms:W3CDTF">2019-04-30T09:01:00Z</dcterms:created>
  <dcterms:modified xsi:type="dcterms:W3CDTF">2019-04-30T09:01:00Z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TC017730899991</vt:lpwstr>
  </property>
</Properties>
</file>