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16" w:rsidRPr="00CB2666" w:rsidRDefault="00511F16" w:rsidP="00511F16">
      <w:pPr>
        <w:tabs>
          <w:tab w:val="left" w:pos="0"/>
        </w:tabs>
        <w:rPr>
          <w:rFonts w:asciiTheme="minorHAnsi" w:hAnsiTheme="minorHAnsi" w:cstheme="minorHAnsi"/>
        </w:rPr>
      </w:pPr>
    </w:p>
    <w:p w:rsidR="00791FFF" w:rsidRPr="00CB2666" w:rsidRDefault="00791FFF" w:rsidP="00791FFF">
      <w:pPr>
        <w:autoSpaceDE w:val="0"/>
        <w:autoSpaceDN w:val="0"/>
        <w:adjustRightInd w:val="0"/>
        <w:rPr>
          <w:rFonts w:asciiTheme="minorHAnsi" w:hAnsiTheme="minorHAnsi" w:cstheme="minorHAnsi"/>
          <w:b/>
        </w:rPr>
      </w:pPr>
      <w:r w:rsidRPr="00CB2666">
        <w:rPr>
          <w:rFonts w:asciiTheme="minorHAnsi" w:hAnsiTheme="minorHAnsi" w:cstheme="minorHAnsi"/>
          <w:b/>
        </w:rPr>
        <w:t>Úřad pro ochranu hospodářské soutěže</w:t>
      </w:r>
    </w:p>
    <w:p w:rsidR="00791FFF" w:rsidRPr="00CB2666" w:rsidRDefault="00791FFF" w:rsidP="00791FFF">
      <w:pPr>
        <w:autoSpaceDE w:val="0"/>
        <w:autoSpaceDN w:val="0"/>
        <w:adjustRightInd w:val="0"/>
        <w:rPr>
          <w:rFonts w:asciiTheme="minorHAnsi" w:hAnsiTheme="minorHAnsi" w:cstheme="minorHAnsi"/>
        </w:rPr>
      </w:pPr>
      <w:r w:rsidRPr="00CB2666">
        <w:rPr>
          <w:rFonts w:asciiTheme="minorHAnsi" w:hAnsiTheme="minorHAnsi" w:cstheme="minorHAnsi"/>
        </w:rPr>
        <w:t xml:space="preserve">třída Kpt. Jaroše 1926/7 </w:t>
      </w:r>
      <w:r w:rsidRPr="00CB2666">
        <w:rPr>
          <w:rFonts w:asciiTheme="minorHAnsi" w:hAnsiTheme="minorHAnsi" w:cstheme="minorHAnsi"/>
        </w:rPr>
        <w:br/>
      </w:r>
      <w:proofErr w:type="gramStart"/>
      <w:r w:rsidRPr="00CB2666">
        <w:rPr>
          <w:rFonts w:asciiTheme="minorHAnsi" w:hAnsiTheme="minorHAnsi" w:cstheme="minorHAnsi"/>
        </w:rPr>
        <w:t>602 00  Brno</w:t>
      </w:r>
      <w:proofErr w:type="gramEnd"/>
      <w:r w:rsidRPr="00CB2666">
        <w:rPr>
          <w:rFonts w:asciiTheme="minorHAnsi" w:hAnsiTheme="minorHAnsi" w:cstheme="minorHAnsi"/>
        </w:rPr>
        <w:t xml:space="preserve"> 2</w:t>
      </w:r>
    </w:p>
    <w:p w:rsidR="000D2374" w:rsidRPr="00CB2666" w:rsidRDefault="000D2374" w:rsidP="002C6EAD">
      <w:pPr>
        <w:tabs>
          <w:tab w:val="left" w:pos="0"/>
        </w:tabs>
        <w:autoSpaceDE w:val="0"/>
        <w:autoSpaceDN w:val="0"/>
        <w:adjustRightInd w:val="0"/>
        <w:spacing w:before="120" w:after="120"/>
        <w:jc w:val="both"/>
        <w:rPr>
          <w:rFonts w:asciiTheme="minorHAnsi" w:hAnsiTheme="minorHAnsi" w:cstheme="minorHAnsi"/>
          <w:b/>
          <w:color w:val="000000" w:themeColor="text1"/>
          <w:lang w:val="pl-PL"/>
        </w:rPr>
      </w:pPr>
    </w:p>
    <w:p w:rsidR="000D2374" w:rsidRPr="00CB2666" w:rsidRDefault="00FC6C96" w:rsidP="000D2374">
      <w:pPr>
        <w:tabs>
          <w:tab w:val="left" w:pos="0"/>
        </w:tabs>
        <w:autoSpaceDE w:val="0"/>
        <w:autoSpaceDN w:val="0"/>
        <w:adjustRightInd w:val="0"/>
        <w:spacing w:before="120" w:after="120"/>
        <w:jc w:val="right"/>
        <w:rPr>
          <w:rFonts w:asciiTheme="minorHAnsi" w:hAnsiTheme="minorHAnsi" w:cstheme="minorHAnsi"/>
          <w:color w:val="000000" w:themeColor="text1"/>
          <w:lang w:val="pl-PL"/>
        </w:rPr>
      </w:pPr>
      <w:r w:rsidRPr="00CB2666">
        <w:rPr>
          <w:rFonts w:asciiTheme="minorHAnsi" w:hAnsiTheme="minorHAnsi" w:cstheme="minorHAnsi"/>
          <w:color w:val="000000" w:themeColor="text1"/>
          <w:lang w:val="pl-PL"/>
        </w:rPr>
        <w:t xml:space="preserve">V Praze dne </w:t>
      </w:r>
      <w:r w:rsidR="00187118">
        <w:rPr>
          <w:rFonts w:asciiTheme="minorHAnsi" w:hAnsiTheme="minorHAnsi" w:cstheme="minorHAnsi"/>
          <w:color w:val="000000" w:themeColor="text1"/>
          <w:lang w:val="pl-PL"/>
        </w:rPr>
        <w:t>1. června</w:t>
      </w:r>
      <w:r w:rsidR="001D4859">
        <w:rPr>
          <w:rFonts w:asciiTheme="minorHAnsi" w:hAnsiTheme="minorHAnsi" w:cstheme="minorHAnsi"/>
          <w:color w:val="000000" w:themeColor="text1"/>
          <w:lang w:val="pl-PL"/>
        </w:rPr>
        <w:t xml:space="preserve"> 2014</w:t>
      </w:r>
    </w:p>
    <w:p w:rsidR="000D2374" w:rsidRPr="00CB2666" w:rsidRDefault="000D2374" w:rsidP="000D2374">
      <w:pPr>
        <w:tabs>
          <w:tab w:val="left" w:pos="0"/>
        </w:tabs>
        <w:autoSpaceDE w:val="0"/>
        <w:autoSpaceDN w:val="0"/>
        <w:adjustRightInd w:val="0"/>
        <w:spacing w:before="120" w:after="120"/>
        <w:rPr>
          <w:rFonts w:asciiTheme="minorHAnsi" w:hAnsiTheme="minorHAnsi" w:cstheme="minorHAnsi"/>
          <w:color w:val="000000" w:themeColor="text1"/>
          <w:lang w:val="pl-PL"/>
        </w:rPr>
      </w:pPr>
    </w:p>
    <w:p w:rsidR="000D2374" w:rsidRPr="00CB2666" w:rsidRDefault="000D2374" w:rsidP="000D2374">
      <w:pPr>
        <w:tabs>
          <w:tab w:val="left" w:pos="0"/>
        </w:tabs>
        <w:autoSpaceDE w:val="0"/>
        <w:autoSpaceDN w:val="0"/>
        <w:adjustRightInd w:val="0"/>
        <w:spacing w:before="120" w:after="120"/>
        <w:rPr>
          <w:rFonts w:asciiTheme="minorHAnsi" w:hAnsiTheme="minorHAnsi" w:cstheme="minorHAnsi"/>
          <w:color w:val="000000" w:themeColor="text1"/>
          <w:lang w:val="pl-PL"/>
        </w:rPr>
      </w:pPr>
      <w:r w:rsidRPr="00CB2666">
        <w:rPr>
          <w:rFonts w:asciiTheme="minorHAnsi" w:hAnsiTheme="minorHAnsi" w:cstheme="minorHAnsi"/>
          <w:b/>
          <w:color w:val="000000" w:themeColor="text1"/>
          <w:lang w:val="pl-PL"/>
        </w:rPr>
        <w:t>Podnět k přezkoumání úkonů zadavatele veřejné zakázky</w:t>
      </w:r>
    </w:p>
    <w:p w:rsidR="000D2374" w:rsidRPr="00CB2666" w:rsidRDefault="000D2374" w:rsidP="000D2374">
      <w:pPr>
        <w:tabs>
          <w:tab w:val="left" w:pos="0"/>
        </w:tabs>
        <w:autoSpaceDE w:val="0"/>
        <w:autoSpaceDN w:val="0"/>
        <w:adjustRightInd w:val="0"/>
        <w:spacing w:before="120" w:after="120"/>
        <w:rPr>
          <w:rFonts w:asciiTheme="minorHAnsi" w:hAnsiTheme="minorHAnsi" w:cstheme="minorHAnsi"/>
          <w:color w:val="000000" w:themeColor="text1"/>
          <w:lang w:val="pl-PL"/>
        </w:rPr>
      </w:pPr>
    </w:p>
    <w:p w:rsidR="000D2374" w:rsidRPr="00CB2666" w:rsidRDefault="00D17525" w:rsidP="002C6EAD">
      <w:pPr>
        <w:tabs>
          <w:tab w:val="left" w:pos="0"/>
        </w:tabs>
        <w:autoSpaceDE w:val="0"/>
        <w:autoSpaceDN w:val="0"/>
        <w:adjustRightInd w:val="0"/>
        <w:spacing w:before="120" w:after="120"/>
        <w:jc w:val="both"/>
        <w:rPr>
          <w:rFonts w:asciiTheme="minorHAnsi" w:hAnsiTheme="minorHAnsi" w:cstheme="minorHAnsi"/>
          <w:color w:val="000000" w:themeColor="text1"/>
        </w:rPr>
      </w:pPr>
      <w:r w:rsidRPr="00CB2666">
        <w:rPr>
          <w:rFonts w:asciiTheme="minorHAnsi" w:hAnsiTheme="minorHAnsi" w:cstheme="minorHAnsi"/>
          <w:color w:val="000000" w:themeColor="text1"/>
          <w:lang w:val="pl-PL"/>
        </w:rPr>
        <w:t>Petr Koťátko</w:t>
      </w:r>
      <w:r w:rsidR="000D2374" w:rsidRPr="00CB2666">
        <w:rPr>
          <w:rFonts w:asciiTheme="minorHAnsi" w:hAnsiTheme="minorHAnsi" w:cstheme="minorHAnsi"/>
          <w:color w:val="000000" w:themeColor="text1"/>
          <w:lang w:val="pl-PL"/>
        </w:rPr>
        <w:t xml:space="preserve"> se tímto obrací na Úřad pro ochranu hospodářské soutěže (dále jen „</w:t>
      </w:r>
      <w:r w:rsidR="000D2374" w:rsidRPr="00CB2666">
        <w:rPr>
          <w:rFonts w:asciiTheme="minorHAnsi" w:hAnsiTheme="minorHAnsi" w:cstheme="minorHAnsi"/>
          <w:b/>
          <w:color w:val="000000" w:themeColor="text1"/>
          <w:lang w:val="pl-PL"/>
        </w:rPr>
        <w:t>ÚOHS</w:t>
      </w:r>
      <w:r w:rsidR="000D2374" w:rsidRPr="00CB2666">
        <w:rPr>
          <w:rFonts w:asciiTheme="minorHAnsi" w:hAnsiTheme="minorHAnsi" w:cstheme="minorHAnsi"/>
          <w:color w:val="000000" w:themeColor="text1"/>
          <w:lang w:val="pl-PL"/>
        </w:rPr>
        <w:t xml:space="preserve">”) s podnětem k přezkoumání úkonů zadavatele veřejné zakázky. Podnět se vztahuje k veřejné zakázce </w:t>
      </w:r>
      <w:r w:rsidR="000D2374" w:rsidRPr="00CB2666">
        <w:rPr>
          <w:rFonts w:asciiTheme="minorHAnsi" w:hAnsiTheme="minorHAnsi" w:cstheme="minorHAnsi"/>
          <w:i/>
          <w:color w:val="000000" w:themeColor="text1"/>
        </w:rPr>
        <w:t>„</w:t>
      </w:r>
      <w:r w:rsidRPr="00CB2666">
        <w:rPr>
          <w:rFonts w:asciiTheme="minorHAnsi" w:hAnsiTheme="minorHAnsi" w:cstheme="minorHAnsi"/>
          <w:i/>
          <w:color w:val="000000" w:themeColor="text1"/>
        </w:rPr>
        <w:t>Rekonstrukce obecního úřadu</w:t>
      </w:r>
      <w:r w:rsidR="000D2374" w:rsidRPr="00CB2666">
        <w:rPr>
          <w:rFonts w:asciiTheme="minorHAnsi" w:hAnsiTheme="minorHAnsi" w:cstheme="minorHAnsi"/>
          <w:i/>
          <w:color w:val="000000" w:themeColor="text1"/>
        </w:rPr>
        <w:t>“</w:t>
      </w:r>
      <w:r w:rsidR="000D2374" w:rsidRPr="00CB2666">
        <w:rPr>
          <w:rFonts w:asciiTheme="minorHAnsi" w:hAnsiTheme="minorHAnsi" w:cstheme="minorHAnsi"/>
          <w:color w:val="000000" w:themeColor="text1"/>
        </w:rPr>
        <w:t xml:space="preserve">, ev. č. </w:t>
      </w:r>
      <w:r w:rsidRPr="00CB2666">
        <w:rPr>
          <w:rFonts w:asciiTheme="minorHAnsi" w:hAnsiTheme="minorHAnsi" w:cstheme="minorHAnsi"/>
          <w:color w:val="000000" w:themeColor="text1"/>
        </w:rPr>
        <w:t>1111222</w:t>
      </w:r>
      <w:r w:rsidR="000D2374" w:rsidRPr="00CB2666">
        <w:rPr>
          <w:rFonts w:asciiTheme="minorHAnsi" w:hAnsiTheme="minorHAnsi" w:cstheme="minorHAnsi"/>
          <w:color w:val="000000" w:themeColor="text1"/>
        </w:rPr>
        <w:t xml:space="preserve"> (dále jen „</w:t>
      </w:r>
      <w:r w:rsidR="00FC6C96" w:rsidRPr="00CB2666">
        <w:rPr>
          <w:rFonts w:asciiTheme="minorHAnsi" w:hAnsiTheme="minorHAnsi" w:cstheme="minorHAnsi"/>
          <w:b/>
          <w:color w:val="000000" w:themeColor="text1"/>
        </w:rPr>
        <w:t>v</w:t>
      </w:r>
      <w:r w:rsidR="000D2374" w:rsidRPr="00CB2666">
        <w:rPr>
          <w:rFonts w:asciiTheme="minorHAnsi" w:hAnsiTheme="minorHAnsi" w:cstheme="minorHAnsi"/>
          <w:b/>
          <w:color w:val="000000" w:themeColor="text1"/>
        </w:rPr>
        <w:t>eřejná zakázka</w:t>
      </w:r>
      <w:r w:rsidR="000D2374" w:rsidRPr="00CB2666">
        <w:rPr>
          <w:rFonts w:asciiTheme="minorHAnsi" w:hAnsiTheme="minorHAnsi" w:cstheme="minorHAnsi"/>
          <w:color w:val="000000" w:themeColor="text1"/>
        </w:rPr>
        <w:t xml:space="preserve">“). Zadavatelem veřejné zakázky je město </w:t>
      </w:r>
      <w:r w:rsidRPr="00CB2666">
        <w:rPr>
          <w:rFonts w:asciiTheme="minorHAnsi" w:hAnsiTheme="minorHAnsi" w:cstheme="minorHAnsi"/>
          <w:color w:val="000000" w:themeColor="text1"/>
        </w:rPr>
        <w:t>Kocourkov</w:t>
      </w:r>
      <w:r w:rsidR="000D2374" w:rsidRPr="00CB2666">
        <w:rPr>
          <w:rFonts w:asciiTheme="minorHAnsi" w:hAnsiTheme="minorHAnsi" w:cstheme="minorHAnsi"/>
          <w:color w:val="000000" w:themeColor="text1"/>
        </w:rPr>
        <w:t xml:space="preserve"> (dále jen „</w:t>
      </w:r>
      <w:r w:rsidR="00B90730" w:rsidRPr="00CB2666">
        <w:rPr>
          <w:rFonts w:asciiTheme="minorHAnsi" w:hAnsiTheme="minorHAnsi" w:cstheme="minorHAnsi"/>
          <w:b/>
          <w:color w:val="000000" w:themeColor="text1"/>
        </w:rPr>
        <w:t>Z</w:t>
      </w:r>
      <w:r w:rsidR="000D2374" w:rsidRPr="00CB2666">
        <w:rPr>
          <w:rFonts w:asciiTheme="minorHAnsi" w:hAnsiTheme="minorHAnsi" w:cstheme="minorHAnsi"/>
          <w:b/>
          <w:color w:val="000000" w:themeColor="text1"/>
        </w:rPr>
        <w:t>adavatel</w:t>
      </w:r>
      <w:r w:rsidR="000D2374" w:rsidRPr="00CB2666">
        <w:rPr>
          <w:rFonts w:asciiTheme="minorHAnsi" w:hAnsiTheme="minorHAnsi" w:cstheme="minorHAnsi"/>
          <w:color w:val="000000" w:themeColor="text1"/>
        </w:rPr>
        <w:t>“).</w:t>
      </w:r>
    </w:p>
    <w:p w:rsidR="00051766" w:rsidRPr="00CB2666" w:rsidRDefault="00051766" w:rsidP="00051766">
      <w:pPr>
        <w:tabs>
          <w:tab w:val="left" w:pos="0"/>
        </w:tabs>
        <w:autoSpaceDE w:val="0"/>
        <w:autoSpaceDN w:val="0"/>
        <w:adjustRightInd w:val="0"/>
        <w:spacing w:before="240" w:after="180"/>
        <w:jc w:val="center"/>
        <w:rPr>
          <w:rFonts w:asciiTheme="minorHAnsi" w:hAnsiTheme="minorHAnsi" w:cstheme="minorHAnsi"/>
          <w:b/>
          <w:color w:val="000000" w:themeColor="text1"/>
        </w:rPr>
      </w:pPr>
      <w:r w:rsidRPr="00CB2666">
        <w:rPr>
          <w:rFonts w:asciiTheme="minorHAnsi" w:hAnsiTheme="minorHAnsi" w:cstheme="minorHAnsi"/>
          <w:b/>
          <w:color w:val="000000" w:themeColor="text1"/>
        </w:rPr>
        <w:t>I.</w:t>
      </w:r>
    </w:p>
    <w:p w:rsidR="000D2374" w:rsidRPr="00CB2666" w:rsidRDefault="008A01FA" w:rsidP="002C6EAD">
      <w:pPr>
        <w:tabs>
          <w:tab w:val="left" w:pos="0"/>
        </w:tabs>
        <w:autoSpaceDE w:val="0"/>
        <w:autoSpaceDN w:val="0"/>
        <w:adjustRightInd w:val="0"/>
        <w:spacing w:before="120" w:after="120"/>
        <w:jc w:val="both"/>
        <w:rPr>
          <w:rFonts w:asciiTheme="minorHAnsi" w:hAnsiTheme="minorHAnsi" w:cstheme="minorHAnsi"/>
          <w:color w:val="000000" w:themeColor="text1"/>
        </w:rPr>
      </w:pPr>
      <w:r>
        <w:rPr>
          <w:rFonts w:asciiTheme="minorHAnsi" w:hAnsiTheme="minorHAnsi" w:cstheme="minorHAnsi"/>
          <w:color w:val="000000" w:themeColor="text1"/>
        </w:rPr>
        <w:t>N</w:t>
      </w:r>
      <w:r w:rsidR="000D2374" w:rsidRPr="00CB2666">
        <w:rPr>
          <w:rFonts w:asciiTheme="minorHAnsi" w:hAnsiTheme="minorHAnsi" w:cstheme="minorHAnsi"/>
          <w:color w:val="000000" w:themeColor="text1"/>
        </w:rPr>
        <w:t>a základě analýzy zadávací dokumentace a dalších podkladů vztahujíc</w:t>
      </w:r>
      <w:r>
        <w:rPr>
          <w:rFonts w:asciiTheme="minorHAnsi" w:hAnsiTheme="minorHAnsi" w:cstheme="minorHAnsi"/>
          <w:color w:val="000000" w:themeColor="text1"/>
        </w:rPr>
        <w:t>ích se k veřejné zakázce jsem dospěl</w:t>
      </w:r>
      <w:r w:rsidR="000D2374" w:rsidRPr="00CB2666">
        <w:rPr>
          <w:rFonts w:asciiTheme="minorHAnsi" w:hAnsiTheme="minorHAnsi" w:cstheme="minorHAnsi"/>
          <w:color w:val="000000" w:themeColor="text1"/>
        </w:rPr>
        <w:t xml:space="preserve"> k závěrům o</w:t>
      </w:r>
      <w:r w:rsidR="00CA4A9C" w:rsidRPr="00CB2666">
        <w:rPr>
          <w:rFonts w:asciiTheme="minorHAnsi" w:hAnsiTheme="minorHAnsi" w:cstheme="minorHAnsi"/>
          <w:color w:val="000000" w:themeColor="text1"/>
        </w:rPr>
        <w:t xml:space="preserve"> nezákonném postupu zadavatele. </w:t>
      </w:r>
      <w:r w:rsidR="000D2374" w:rsidRPr="00CB2666">
        <w:rPr>
          <w:rFonts w:asciiTheme="minorHAnsi" w:hAnsiTheme="minorHAnsi" w:cstheme="minorHAnsi"/>
          <w:color w:val="000000" w:themeColor="text1"/>
        </w:rPr>
        <w:t>Zadavatel nastavením hodnotících kritérií zmanipuloval zadávací řízení. Tím (i) porušil povinnost zadat veřejnou zakázku uchazeči, který nabídl nejvýhodnější nabídku, a (</w:t>
      </w:r>
      <w:proofErr w:type="spellStart"/>
      <w:r w:rsidR="000D2374" w:rsidRPr="00CB2666">
        <w:rPr>
          <w:rFonts w:asciiTheme="minorHAnsi" w:hAnsiTheme="minorHAnsi" w:cstheme="minorHAnsi"/>
          <w:color w:val="000000" w:themeColor="text1"/>
        </w:rPr>
        <w:t>ii</w:t>
      </w:r>
      <w:proofErr w:type="spellEnd"/>
      <w:r w:rsidR="000D2374" w:rsidRPr="00CB2666">
        <w:rPr>
          <w:rFonts w:asciiTheme="minorHAnsi" w:hAnsiTheme="minorHAnsi" w:cstheme="minorHAnsi"/>
          <w:color w:val="000000" w:themeColor="text1"/>
        </w:rPr>
        <w:t>) porušil zásady transparentnosti a zákazu diskriminace.</w:t>
      </w:r>
    </w:p>
    <w:p w:rsidR="00051766" w:rsidRPr="00CB2666" w:rsidRDefault="00051766" w:rsidP="00051766">
      <w:pPr>
        <w:pStyle w:val="Odstavecseseznamem"/>
        <w:numPr>
          <w:ilvl w:val="0"/>
          <w:numId w:val="8"/>
        </w:numPr>
        <w:tabs>
          <w:tab w:val="left" w:pos="0"/>
        </w:tabs>
        <w:autoSpaceDE w:val="0"/>
        <w:autoSpaceDN w:val="0"/>
        <w:adjustRightInd w:val="0"/>
        <w:spacing w:before="120" w:after="120"/>
        <w:jc w:val="both"/>
        <w:rPr>
          <w:rFonts w:asciiTheme="minorHAnsi" w:hAnsiTheme="minorHAnsi" w:cstheme="minorHAnsi"/>
          <w:b/>
          <w:color w:val="000000" w:themeColor="text1"/>
          <w:lang w:val="pl-PL"/>
        </w:rPr>
      </w:pPr>
      <w:r w:rsidRPr="00CB2666">
        <w:rPr>
          <w:rFonts w:asciiTheme="minorHAnsi" w:hAnsiTheme="minorHAnsi" w:cstheme="minorHAnsi"/>
          <w:b/>
          <w:color w:val="000000" w:themeColor="text1"/>
          <w:lang w:val="pl-PL"/>
        </w:rPr>
        <w:t>Povinnost zadat veřejnou zakázku uchazeči</w:t>
      </w:r>
      <w:r w:rsidR="00105C07" w:rsidRPr="00CB2666">
        <w:rPr>
          <w:rFonts w:asciiTheme="minorHAnsi" w:hAnsiTheme="minorHAnsi" w:cstheme="minorHAnsi"/>
          <w:b/>
          <w:color w:val="000000" w:themeColor="text1"/>
          <w:lang w:val="pl-PL"/>
        </w:rPr>
        <w:t xml:space="preserve"> s nejvýhodnější nabídkou</w:t>
      </w:r>
    </w:p>
    <w:p w:rsidR="009A49FA" w:rsidRPr="00CB2666" w:rsidRDefault="0032664C" w:rsidP="002C6EAD">
      <w:pPr>
        <w:tabs>
          <w:tab w:val="left" w:pos="0"/>
        </w:tabs>
        <w:autoSpaceDE w:val="0"/>
        <w:autoSpaceDN w:val="0"/>
        <w:adjustRightInd w:val="0"/>
        <w:spacing w:before="120" w:after="120"/>
        <w:jc w:val="both"/>
        <w:rPr>
          <w:rFonts w:asciiTheme="minorHAnsi" w:hAnsiTheme="minorHAnsi" w:cstheme="minorHAnsi"/>
          <w:color w:val="000000" w:themeColor="text1"/>
          <w:lang w:val="pl-PL"/>
        </w:rPr>
      </w:pPr>
      <w:r w:rsidRPr="00CB2666">
        <w:rPr>
          <w:rFonts w:asciiTheme="minorHAnsi" w:hAnsiTheme="minorHAnsi" w:cstheme="minorHAnsi"/>
          <w:color w:val="000000" w:themeColor="text1"/>
          <w:lang w:val="pl-PL"/>
        </w:rPr>
        <w:t xml:space="preserve">Zadavatel má povinnost zadat veřejnou zakázku tomu uchazeči, který podal nejvýhodnější nabídku. Jak vyplývá z </w:t>
      </w:r>
      <w:r w:rsidR="002B15AB" w:rsidRPr="00CB2666">
        <w:rPr>
          <w:rFonts w:asciiTheme="minorHAnsi" w:hAnsiTheme="minorHAnsi" w:cstheme="minorHAnsi"/>
          <w:color w:val="000000" w:themeColor="text1"/>
          <w:lang w:val="pl-PL"/>
        </w:rPr>
        <w:t xml:space="preserve">ustanovení § 78 odst. 1 zákona </w:t>
      </w:r>
      <w:r w:rsidR="00C267AE" w:rsidRPr="00CB2666">
        <w:rPr>
          <w:rFonts w:asciiTheme="minorHAnsi" w:hAnsiTheme="minorHAnsi" w:cstheme="minorHAnsi"/>
          <w:color w:val="000000" w:themeColor="text1"/>
          <w:lang w:val="pl-PL"/>
        </w:rPr>
        <w:t xml:space="preserve">č. 137/2006 Sb., </w:t>
      </w:r>
      <w:r w:rsidR="002B15AB" w:rsidRPr="00CB2666">
        <w:rPr>
          <w:rFonts w:asciiTheme="minorHAnsi" w:hAnsiTheme="minorHAnsi" w:cstheme="minorHAnsi"/>
          <w:color w:val="000000" w:themeColor="text1"/>
          <w:lang w:val="pl-PL"/>
        </w:rPr>
        <w:t>o veřejných zakázkách</w:t>
      </w:r>
      <w:r w:rsidR="00C267AE" w:rsidRPr="00CB2666">
        <w:rPr>
          <w:rFonts w:asciiTheme="minorHAnsi" w:hAnsiTheme="minorHAnsi" w:cstheme="minorHAnsi"/>
          <w:color w:val="000000" w:themeColor="text1"/>
          <w:lang w:val="pl-PL"/>
        </w:rPr>
        <w:t xml:space="preserve"> (dále jen „</w:t>
      </w:r>
      <w:r w:rsidR="00C267AE" w:rsidRPr="00CB2666">
        <w:rPr>
          <w:rFonts w:asciiTheme="minorHAnsi" w:hAnsiTheme="minorHAnsi" w:cstheme="minorHAnsi"/>
          <w:b/>
          <w:color w:val="000000" w:themeColor="text1"/>
          <w:lang w:val="pl-PL"/>
        </w:rPr>
        <w:t>ZVZ</w:t>
      </w:r>
      <w:r w:rsidR="00C267AE" w:rsidRPr="00CB2666">
        <w:rPr>
          <w:rFonts w:asciiTheme="minorHAnsi" w:hAnsiTheme="minorHAnsi" w:cstheme="minorHAnsi"/>
          <w:color w:val="000000" w:themeColor="text1"/>
          <w:lang w:val="pl-PL"/>
        </w:rPr>
        <w:t>”)</w:t>
      </w:r>
      <w:r w:rsidR="002B15AB" w:rsidRPr="00CB2666">
        <w:rPr>
          <w:rFonts w:asciiTheme="minorHAnsi" w:hAnsiTheme="minorHAnsi" w:cstheme="minorHAnsi"/>
          <w:color w:val="000000" w:themeColor="text1"/>
          <w:lang w:val="pl-PL"/>
        </w:rPr>
        <w:t xml:space="preserve">, základním hodnotícím kritériem pro zadání veřejné zakázky je buď </w:t>
      </w:r>
      <w:r w:rsidR="002B15AB" w:rsidRPr="00CB2666">
        <w:rPr>
          <w:rFonts w:asciiTheme="minorHAnsi" w:hAnsiTheme="minorHAnsi" w:cstheme="minorHAnsi"/>
          <w:b/>
          <w:color w:val="000000" w:themeColor="text1"/>
          <w:lang w:val="pl-PL"/>
        </w:rPr>
        <w:t>ekonomická výhodnost nabídky</w:t>
      </w:r>
      <w:r w:rsidR="002B15AB" w:rsidRPr="00CB2666">
        <w:rPr>
          <w:rFonts w:asciiTheme="minorHAnsi" w:hAnsiTheme="minorHAnsi" w:cstheme="minorHAnsi"/>
          <w:color w:val="000000" w:themeColor="text1"/>
          <w:lang w:val="pl-PL"/>
        </w:rPr>
        <w:t xml:space="preserve"> nebo </w:t>
      </w:r>
      <w:r w:rsidR="002B15AB" w:rsidRPr="00CB2666">
        <w:rPr>
          <w:rFonts w:asciiTheme="minorHAnsi" w:hAnsiTheme="minorHAnsi" w:cstheme="minorHAnsi"/>
          <w:b/>
          <w:color w:val="000000" w:themeColor="text1"/>
          <w:lang w:val="pl-PL"/>
        </w:rPr>
        <w:t>nejnižší nabídková cena</w:t>
      </w:r>
      <w:r w:rsidR="002B15AB" w:rsidRPr="00CB2666">
        <w:rPr>
          <w:rFonts w:asciiTheme="minorHAnsi" w:hAnsiTheme="minorHAnsi" w:cstheme="minorHAnsi"/>
          <w:color w:val="000000" w:themeColor="text1"/>
          <w:lang w:val="pl-PL"/>
        </w:rPr>
        <w:t>.</w:t>
      </w:r>
    </w:p>
    <w:p w:rsidR="00F41C64" w:rsidRPr="00CB2666" w:rsidRDefault="002B15AB" w:rsidP="002C6EAD">
      <w:pPr>
        <w:tabs>
          <w:tab w:val="left" w:pos="0"/>
        </w:tabs>
        <w:autoSpaceDE w:val="0"/>
        <w:autoSpaceDN w:val="0"/>
        <w:adjustRightInd w:val="0"/>
        <w:spacing w:before="120" w:after="120"/>
        <w:jc w:val="both"/>
        <w:rPr>
          <w:rFonts w:asciiTheme="minorHAnsi" w:hAnsiTheme="minorHAnsi" w:cstheme="minorHAnsi"/>
          <w:color w:val="000000" w:themeColor="text1"/>
          <w:lang w:val="pl-PL"/>
        </w:rPr>
      </w:pPr>
      <w:r w:rsidRPr="00CB2666">
        <w:rPr>
          <w:rFonts w:asciiTheme="minorHAnsi" w:hAnsiTheme="minorHAnsi" w:cstheme="minorHAnsi"/>
          <w:color w:val="000000" w:themeColor="text1"/>
          <w:lang w:val="pl-PL"/>
        </w:rPr>
        <w:t xml:space="preserve">Veřejná zakázka nebyla zadána na základě ani jednoho z uvedených hodnotících kritérií. </w:t>
      </w:r>
      <w:r w:rsidR="00B33B30" w:rsidRPr="00CB2666">
        <w:rPr>
          <w:rFonts w:asciiTheme="minorHAnsi" w:hAnsiTheme="minorHAnsi" w:cstheme="minorHAnsi"/>
          <w:color w:val="000000" w:themeColor="text1"/>
          <w:lang w:val="pl-PL"/>
        </w:rPr>
        <w:t xml:space="preserve">Zadavatel ryze formálně postupoval podle § 78 odst. 1 písm. a) </w:t>
      </w:r>
      <w:r w:rsidR="00C267AE" w:rsidRPr="00CB2666">
        <w:rPr>
          <w:rFonts w:asciiTheme="minorHAnsi" w:hAnsiTheme="minorHAnsi" w:cstheme="minorHAnsi"/>
          <w:color w:val="000000" w:themeColor="text1"/>
          <w:lang w:val="pl-PL"/>
        </w:rPr>
        <w:t>ZVZ</w:t>
      </w:r>
      <w:r w:rsidR="00B33B30" w:rsidRPr="00CB2666">
        <w:rPr>
          <w:rFonts w:asciiTheme="minorHAnsi" w:hAnsiTheme="minorHAnsi" w:cstheme="minorHAnsi"/>
          <w:color w:val="000000" w:themeColor="text1"/>
          <w:lang w:val="pl-PL"/>
        </w:rPr>
        <w:t>, tedy jako základní hodnotící kritérium zvolil ekonomickou výhodnost nabídky. Přitom však dílčí hodnotící kritéria stanovil takovým způ</w:t>
      </w:r>
      <w:r w:rsidR="00F41C64" w:rsidRPr="00CB2666">
        <w:rPr>
          <w:rFonts w:asciiTheme="minorHAnsi" w:hAnsiTheme="minorHAnsi" w:cstheme="minorHAnsi"/>
          <w:color w:val="000000" w:themeColor="text1"/>
          <w:lang w:val="pl-PL"/>
        </w:rPr>
        <w:t>s</w:t>
      </w:r>
      <w:r w:rsidR="00B33B30" w:rsidRPr="00CB2666">
        <w:rPr>
          <w:rFonts w:asciiTheme="minorHAnsi" w:hAnsiTheme="minorHAnsi" w:cstheme="minorHAnsi"/>
          <w:color w:val="000000" w:themeColor="text1"/>
          <w:lang w:val="pl-PL"/>
        </w:rPr>
        <w:t>obem, že výsledkem zadávacího řízení je zadání veřejné zakázky uchazeči, jehož nabídka n</w:t>
      </w:r>
      <w:r w:rsidR="00FA2C28" w:rsidRPr="00CB2666">
        <w:rPr>
          <w:rFonts w:asciiTheme="minorHAnsi" w:hAnsiTheme="minorHAnsi" w:cstheme="minorHAnsi"/>
          <w:color w:val="000000" w:themeColor="text1"/>
          <w:lang w:val="pl-PL"/>
        </w:rPr>
        <w:t>ebyla ekonomicky nejvýhodnější.</w:t>
      </w:r>
    </w:p>
    <w:p w:rsidR="00CA0001" w:rsidRPr="00CB2666" w:rsidRDefault="00CE6AA2" w:rsidP="002C6EAD">
      <w:pPr>
        <w:tabs>
          <w:tab w:val="left" w:pos="0"/>
        </w:tabs>
        <w:autoSpaceDE w:val="0"/>
        <w:autoSpaceDN w:val="0"/>
        <w:adjustRightInd w:val="0"/>
        <w:spacing w:before="120" w:after="120"/>
        <w:jc w:val="both"/>
        <w:rPr>
          <w:rFonts w:asciiTheme="minorHAnsi" w:hAnsiTheme="minorHAnsi" w:cstheme="minorHAnsi"/>
          <w:color w:val="000000" w:themeColor="text1"/>
          <w:lang w:val="pl-PL"/>
        </w:rPr>
      </w:pPr>
      <w:r w:rsidRPr="00CB2666">
        <w:rPr>
          <w:rFonts w:asciiTheme="minorHAnsi" w:hAnsiTheme="minorHAnsi" w:cstheme="minorHAnsi"/>
          <w:color w:val="000000" w:themeColor="text1"/>
          <w:lang w:val="pl-PL"/>
        </w:rPr>
        <w:t>Úvodem je třeba poznamenat, že z</w:t>
      </w:r>
      <w:r w:rsidR="00CA0001" w:rsidRPr="00CB2666">
        <w:rPr>
          <w:rFonts w:asciiTheme="minorHAnsi" w:hAnsiTheme="minorHAnsi" w:cstheme="minorHAnsi"/>
          <w:color w:val="000000" w:themeColor="text1"/>
          <w:lang w:val="pl-PL"/>
        </w:rPr>
        <w:t>a</w:t>
      </w:r>
      <w:r w:rsidRPr="00CB2666">
        <w:rPr>
          <w:rFonts w:asciiTheme="minorHAnsi" w:hAnsiTheme="minorHAnsi" w:cstheme="minorHAnsi"/>
          <w:color w:val="000000" w:themeColor="text1"/>
          <w:lang w:val="pl-PL"/>
        </w:rPr>
        <w:t>dávací řízení na předmětnou veřejnou zakázku proběhlo dvakrát. První zadávací řízení však zadavatel (dle všeho protiprávně) zrušil. V druhém zadávacím řízení zcela pozm</w:t>
      </w:r>
      <w:r w:rsidR="00F1726B" w:rsidRPr="00CB2666">
        <w:rPr>
          <w:rFonts w:asciiTheme="minorHAnsi" w:hAnsiTheme="minorHAnsi" w:cstheme="minorHAnsi"/>
          <w:color w:val="000000" w:themeColor="text1"/>
          <w:lang w:val="pl-PL"/>
        </w:rPr>
        <w:t>ěnil dílčí hodnotíc</w:t>
      </w:r>
      <w:r w:rsidR="00CA0001" w:rsidRPr="00CB2666">
        <w:rPr>
          <w:rFonts w:asciiTheme="minorHAnsi" w:hAnsiTheme="minorHAnsi" w:cstheme="minorHAnsi"/>
          <w:color w:val="000000" w:themeColor="text1"/>
          <w:lang w:val="pl-PL"/>
        </w:rPr>
        <w:t xml:space="preserve">í kritéria. V prvním zadávacím řízení stanovil jako rozhodující dílčí hodnotící kritérium výši nabídkové ceny a přiřadil mu váhu </w:t>
      </w:r>
      <w:r w:rsidR="00CA0001" w:rsidRPr="00CB2666">
        <w:rPr>
          <w:rFonts w:asciiTheme="minorHAnsi" w:hAnsiTheme="minorHAnsi" w:cstheme="minorHAnsi"/>
          <w:b/>
          <w:color w:val="000000" w:themeColor="text1"/>
          <w:lang w:val="pl-PL"/>
        </w:rPr>
        <w:t>87 %</w:t>
      </w:r>
      <w:r w:rsidR="00CA0001" w:rsidRPr="00CB2666">
        <w:rPr>
          <w:rFonts w:asciiTheme="minorHAnsi" w:hAnsiTheme="minorHAnsi" w:cstheme="minorHAnsi"/>
          <w:color w:val="000000" w:themeColor="text1"/>
          <w:lang w:val="pl-PL"/>
        </w:rPr>
        <w:t xml:space="preserve">. Ve druhém zadávacím řízení stanovil váhu tohoto kritéria pouhých </w:t>
      </w:r>
      <w:r w:rsidR="00CA0001" w:rsidRPr="00CB2666">
        <w:rPr>
          <w:rFonts w:asciiTheme="minorHAnsi" w:hAnsiTheme="minorHAnsi" w:cstheme="minorHAnsi"/>
          <w:b/>
          <w:color w:val="000000" w:themeColor="text1"/>
          <w:lang w:val="pl-PL"/>
        </w:rPr>
        <w:t>30 %</w:t>
      </w:r>
      <w:r w:rsidR="00CA0001" w:rsidRPr="00CB2666">
        <w:rPr>
          <w:rFonts w:asciiTheme="minorHAnsi" w:hAnsiTheme="minorHAnsi" w:cstheme="minorHAnsi"/>
          <w:color w:val="000000" w:themeColor="text1"/>
          <w:lang w:val="pl-PL"/>
        </w:rPr>
        <w:t xml:space="preserve">. </w:t>
      </w:r>
    </w:p>
    <w:p w:rsidR="00CE6AA2" w:rsidRPr="00CB2666" w:rsidRDefault="00CA0001" w:rsidP="002C6EAD">
      <w:pPr>
        <w:tabs>
          <w:tab w:val="left" w:pos="0"/>
        </w:tabs>
        <w:autoSpaceDE w:val="0"/>
        <w:autoSpaceDN w:val="0"/>
        <w:adjustRightInd w:val="0"/>
        <w:spacing w:before="120" w:after="120"/>
        <w:jc w:val="both"/>
        <w:rPr>
          <w:rFonts w:asciiTheme="minorHAnsi" w:hAnsiTheme="minorHAnsi" w:cstheme="minorHAnsi"/>
          <w:color w:val="000000" w:themeColor="text1"/>
          <w:lang w:val="pl-PL"/>
        </w:rPr>
      </w:pPr>
      <w:r w:rsidRPr="00CB2666">
        <w:rPr>
          <w:rFonts w:asciiTheme="minorHAnsi" w:hAnsiTheme="minorHAnsi" w:cstheme="minorHAnsi"/>
          <w:color w:val="000000" w:themeColor="text1"/>
          <w:lang w:val="pl-PL"/>
        </w:rPr>
        <w:t>Je tedy zřejmé, že v prvním zadávacím řízení zadavatel pouze zjišťoval cenové nabídky bez úmyslu zakázku skutečně zadat. Po zjištění nabídek zadavatel první zadávací řízení zrušil, aniž by podle ZVZ byl oprávněn takto postupovat. Následně výrazně (téměř o 60 %) snížil váhu hodnotícího kriteria „výše nabídkové ceny” tak, aby mohl druhé zadávací řízení zmanipulovat ve prospěch předem vybraného uchazeče.</w:t>
      </w:r>
    </w:p>
    <w:p w:rsidR="00FA2C28" w:rsidRPr="00CB2666" w:rsidRDefault="00FA2C28" w:rsidP="002C6EAD">
      <w:pPr>
        <w:tabs>
          <w:tab w:val="left" w:pos="0"/>
        </w:tabs>
        <w:autoSpaceDE w:val="0"/>
        <w:autoSpaceDN w:val="0"/>
        <w:adjustRightInd w:val="0"/>
        <w:spacing w:before="120" w:after="120"/>
        <w:jc w:val="both"/>
        <w:rPr>
          <w:rFonts w:asciiTheme="minorHAnsi" w:hAnsiTheme="minorHAnsi" w:cstheme="minorHAnsi"/>
          <w:color w:val="000000" w:themeColor="text1"/>
          <w:lang w:val="pl-PL"/>
        </w:rPr>
      </w:pPr>
      <w:r w:rsidRPr="00CB2666">
        <w:rPr>
          <w:rFonts w:asciiTheme="minorHAnsi" w:hAnsiTheme="minorHAnsi" w:cstheme="minorHAnsi"/>
          <w:color w:val="000000" w:themeColor="text1"/>
          <w:lang w:val="pl-PL"/>
        </w:rPr>
        <w:t>K případné</w:t>
      </w:r>
      <w:r w:rsidR="00BD5EF3" w:rsidRPr="00CB2666">
        <w:rPr>
          <w:rFonts w:asciiTheme="minorHAnsi" w:hAnsiTheme="minorHAnsi" w:cstheme="minorHAnsi"/>
          <w:color w:val="000000" w:themeColor="text1"/>
          <w:lang w:val="pl-PL"/>
        </w:rPr>
        <w:t xml:space="preserve"> námitce, že nastavení</w:t>
      </w:r>
      <w:r w:rsidRPr="00CB2666">
        <w:rPr>
          <w:rFonts w:asciiTheme="minorHAnsi" w:hAnsiTheme="minorHAnsi" w:cstheme="minorHAnsi"/>
          <w:color w:val="000000" w:themeColor="text1"/>
          <w:lang w:val="pl-PL"/>
        </w:rPr>
        <w:t xml:space="preserve"> hodnotící</w:t>
      </w:r>
      <w:r w:rsidR="00BD5EF3" w:rsidRPr="00CB2666">
        <w:rPr>
          <w:rFonts w:asciiTheme="minorHAnsi" w:hAnsiTheme="minorHAnsi" w:cstheme="minorHAnsi"/>
          <w:color w:val="000000" w:themeColor="text1"/>
          <w:lang w:val="pl-PL"/>
        </w:rPr>
        <w:t>ch kritérií je ve výlučné pravomoci zad</w:t>
      </w:r>
      <w:r w:rsidR="00D17525" w:rsidRPr="00CB2666">
        <w:rPr>
          <w:rFonts w:asciiTheme="minorHAnsi" w:hAnsiTheme="minorHAnsi" w:cstheme="minorHAnsi"/>
          <w:color w:val="000000" w:themeColor="text1"/>
          <w:lang w:val="pl-PL"/>
        </w:rPr>
        <w:t xml:space="preserve">avatele, </w:t>
      </w:r>
      <w:r w:rsidR="00BD5EF3" w:rsidRPr="00CB2666">
        <w:rPr>
          <w:rFonts w:asciiTheme="minorHAnsi" w:hAnsiTheme="minorHAnsi" w:cstheme="minorHAnsi"/>
          <w:color w:val="000000" w:themeColor="text1"/>
          <w:lang w:val="pl-PL"/>
        </w:rPr>
        <w:t xml:space="preserve"> uvád</w:t>
      </w:r>
      <w:r w:rsidRPr="00CB2666">
        <w:rPr>
          <w:rFonts w:asciiTheme="minorHAnsi" w:hAnsiTheme="minorHAnsi" w:cstheme="minorHAnsi"/>
          <w:color w:val="000000" w:themeColor="text1"/>
          <w:lang w:val="pl-PL"/>
        </w:rPr>
        <w:t>í</w:t>
      </w:r>
      <w:r w:rsidR="00D17525" w:rsidRPr="00CB2666">
        <w:rPr>
          <w:rFonts w:asciiTheme="minorHAnsi" w:hAnsiTheme="minorHAnsi" w:cstheme="minorHAnsi"/>
          <w:color w:val="000000" w:themeColor="text1"/>
          <w:lang w:val="pl-PL"/>
        </w:rPr>
        <w:t>m</w:t>
      </w:r>
      <w:r w:rsidR="00BD5EF3" w:rsidRPr="00CB2666">
        <w:rPr>
          <w:rFonts w:asciiTheme="minorHAnsi" w:hAnsiTheme="minorHAnsi" w:cstheme="minorHAnsi"/>
          <w:color w:val="000000" w:themeColor="text1"/>
          <w:lang w:val="pl-PL"/>
        </w:rPr>
        <w:t xml:space="preserve"> následující</w:t>
      </w:r>
      <w:r w:rsidRPr="00CB2666">
        <w:rPr>
          <w:rFonts w:asciiTheme="minorHAnsi" w:hAnsiTheme="minorHAnsi" w:cstheme="minorHAnsi"/>
          <w:color w:val="000000" w:themeColor="text1"/>
          <w:lang w:val="pl-PL"/>
        </w:rPr>
        <w:t>:</w:t>
      </w:r>
    </w:p>
    <w:p w:rsidR="004562D3" w:rsidRPr="008A01FA" w:rsidRDefault="004562D3" w:rsidP="004562D3">
      <w:pPr>
        <w:widowControl w:val="0"/>
        <w:autoSpaceDE w:val="0"/>
        <w:autoSpaceDN w:val="0"/>
        <w:adjustRightInd w:val="0"/>
        <w:jc w:val="both"/>
        <w:rPr>
          <w:rFonts w:asciiTheme="minorHAnsi" w:hAnsiTheme="minorHAnsi" w:cs="Arial"/>
        </w:rPr>
      </w:pPr>
      <w:r w:rsidRPr="004562D3">
        <w:rPr>
          <w:rFonts w:asciiTheme="minorHAnsi" w:hAnsiTheme="minorHAnsi" w:cstheme="minorHAnsi"/>
          <w:color w:val="000000" w:themeColor="text1"/>
          <w:lang w:val="pl-PL"/>
        </w:rPr>
        <w:lastRenderedPageBreak/>
        <w:t>Podle § 78 odst. 4</w:t>
      </w:r>
      <w:r w:rsidR="00FA2C28" w:rsidRPr="004562D3">
        <w:rPr>
          <w:rFonts w:asciiTheme="minorHAnsi" w:hAnsiTheme="minorHAnsi" w:cstheme="minorHAnsi"/>
          <w:color w:val="000000" w:themeColor="text1"/>
          <w:lang w:val="pl-PL"/>
        </w:rPr>
        <w:t xml:space="preserve"> ZVZ</w:t>
      </w:r>
      <w:r w:rsidR="00BD5EF3" w:rsidRPr="004562D3">
        <w:rPr>
          <w:rFonts w:asciiTheme="minorHAnsi" w:hAnsiTheme="minorHAnsi" w:cstheme="minorHAnsi"/>
          <w:color w:val="000000" w:themeColor="text1"/>
          <w:lang w:val="pl-PL"/>
        </w:rPr>
        <w:t xml:space="preserve"> </w:t>
      </w:r>
      <w:r w:rsidRPr="004562D3">
        <w:rPr>
          <w:rFonts w:asciiTheme="minorHAnsi" w:hAnsiTheme="minorHAnsi" w:cstheme="minorHAnsi"/>
          <w:i/>
          <w:color w:val="000000" w:themeColor="text1"/>
          <w:lang w:val="pl-PL"/>
        </w:rPr>
        <w:t>„</w:t>
      </w:r>
      <w:r w:rsidRPr="008A01FA">
        <w:rPr>
          <w:rFonts w:asciiTheme="minorHAnsi" w:hAnsiTheme="minorHAnsi" w:cs="Arial"/>
          <w:i/>
        </w:rPr>
        <w:t>Rozhodne-li se zadavatel pro zadání veřejné zakázky podle základního hodnotícího kritéria ekonomické výhodnosti nabídky, stanoví vždy dílčí hodnotící kritéria tak, aby vyjadřovala vztah užitné hodnoty a ceny. Dílčí hodnotící kritéria se musí vztahovat k nabízenému plnění veřejné zakázky. Mohou jimi být zejména nabídková cena, kvalita, technická úroveň nabízeného plnění, estetické a funkční vlastnosti, vlastnosti plnění z hlediska vlivu na životní prostředí, vliv na zaměstnanost osob se zdravotním postižením, provozní náklady, návratnost nákladů, záruční a pozáruční servis, zabezpečení dodávek, dodací lhůta nebo lhůta pro dokončení. Dílčím hodnotícím kritériem nemohou být smluvní podmínky, jejichž účelem je zajištění povinností dodavatele, nebo platební podmínky</w:t>
      </w:r>
      <w:r w:rsidRPr="004562D3">
        <w:rPr>
          <w:rFonts w:asciiTheme="minorHAnsi" w:hAnsiTheme="minorHAnsi" w:cs="Arial"/>
          <w:i/>
        </w:rPr>
        <w:t>“</w:t>
      </w:r>
      <w:r w:rsidRPr="008A01FA">
        <w:rPr>
          <w:rFonts w:asciiTheme="minorHAnsi" w:hAnsiTheme="minorHAnsi" w:cs="Arial"/>
        </w:rPr>
        <w:t xml:space="preserve">. </w:t>
      </w:r>
    </w:p>
    <w:p w:rsidR="00FA2C28" w:rsidRPr="00CB2666" w:rsidRDefault="00FA2C28" w:rsidP="002C6EAD">
      <w:pPr>
        <w:tabs>
          <w:tab w:val="left" w:pos="0"/>
        </w:tabs>
        <w:autoSpaceDE w:val="0"/>
        <w:autoSpaceDN w:val="0"/>
        <w:adjustRightInd w:val="0"/>
        <w:spacing w:before="120" w:after="120"/>
        <w:jc w:val="both"/>
        <w:rPr>
          <w:rFonts w:asciiTheme="minorHAnsi" w:hAnsiTheme="minorHAnsi" w:cstheme="minorHAnsi"/>
          <w:color w:val="000000" w:themeColor="text1"/>
          <w:lang w:val="pl-PL"/>
        </w:rPr>
      </w:pPr>
      <w:r w:rsidRPr="00CB2666">
        <w:rPr>
          <w:rFonts w:asciiTheme="minorHAnsi" w:hAnsiTheme="minorHAnsi" w:cstheme="minorHAnsi"/>
          <w:color w:val="000000" w:themeColor="text1"/>
          <w:lang w:val="pl-PL"/>
        </w:rPr>
        <w:t>Je tedy zřejmé,</w:t>
      </w:r>
      <w:r w:rsidR="00BD5EF3" w:rsidRPr="00CB2666">
        <w:rPr>
          <w:rFonts w:asciiTheme="minorHAnsi" w:hAnsiTheme="minorHAnsi" w:cstheme="minorHAnsi"/>
          <w:color w:val="000000" w:themeColor="text1"/>
          <w:lang w:val="pl-PL"/>
        </w:rPr>
        <w:t xml:space="preserve"> že hodnotící kritéria si stanoví sám zadavatel. Zadavatel stanoví hodnotící kritéria na základě vlastního uvážení, přičemž zohlední zejména vlastní preference dílčích požadavků. Při tomt</w:t>
      </w:r>
      <w:r w:rsidR="003D1BC6" w:rsidRPr="00CB2666">
        <w:rPr>
          <w:rFonts w:asciiTheme="minorHAnsi" w:hAnsiTheme="minorHAnsi" w:cstheme="minorHAnsi"/>
          <w:color w:val="000000" w:themeColor="text1"/>
          <w:lang w:val="pl-PL"/>
        </w:rPr>
        <w:t xml:space="preserve">o svém postupu je však </w:t>
      </w:r>
      <w:r w:rsidR="00BD5EF3" w:rsidRPr="00CB2666">
        <w:rPr>
          <w:rFonts w:asciiTheme="minorHAnsi" w:hAnsiTheme="minorHAnsi" w:cstheme="minorHAnsi"/>
          <w:color w:val="000000" w:themeColor="text1"/>
          <w:lang w:val="pl-PL"/>
        </w:rPr>
        <w:t xml:space="preserve">limitován povinností volit hodnotící </w:t>
      </w:r>
      <w:r w:rsidR="003D1BC6" w:rsidRPr="00CB2666">
        <w:rPr>
          <w:rFonts w:asciiTheme="minorHAnsi" w:hAnsiTheme="minorHAnsi" w:cstheme="minorHAnsi"/>
          <w:color w:val="000000" w:themeColor="text1"/>
          <w:lang w:val="pl-PL"/>
        </w:rPr>
        <w:t xml:space="preserve">kritéria tak, aby se vztahovala k nabízenému plnění veřejné zakázky. Zákon příkladmo uvádí </w:t>
      </w:r>
      <w:r w:rsidR="006C5150" w:rsidRPr="00CB2666">
        <w:rPr>
          <w:rFonts w:asciiTheme="minorHAnsi" w:hAnsiTheme="minorHAnsi" w:cstheme="minorHAnsi"/>
          <w:color w:val="000000" w:themeColor="text1"/>
          <w:lang w:val="pl-PL"/>
        </w:rPr>
        <w:t>některá</w:t>
      </w:r>
      <w:r w:rsidR="003D1BC6" w:rsidRPr="00CB2666">
        <w:rPr>
          <w:rFonts w:asciiTheme="minorHAnsi" w:hAnsiTheme="minorHAnsi" w:cstheme="minorHAnsi"/>
          <w:color w:val="000000" w:themeColor="text1"/>
          <w:lang w:val="pl-PL"/>
        </w:rPr>
        <w:t xml:space="preserve"> t</w:t>
      </w:r>
      <w:r w:rsidR="006C5150" w:rsidRPr="00CB2666">
        <w:rPr>
          <w:rFonts w:asciiTheme="minorHAnsi" w:hAnsiTheme="minorHAnsi" w:cstheme="minorHAnsi"/>
          <w:color w:val="000000" w:themeColor="text1"/>
          <w:lang w:val="pl-PL"/>
        </w:rPr>
        <w:t>ypická dílčí hodnotící kritéria. Při volbě dílčích hodnotících kritérií je pro zadavatele materiálním korektivem jeho postupu povinnost dodržovat zásady transparentnotsti a rovného zacházení (jak uvedeno níže).</w:t>
      </w:r>
    </w:p>
    <w:p w:rsidR="002B15AB" w:rsidRPr="00CB2666" w:rsidRDefault="00B33B30" w:rsidP="002C6EAD">
      <w:pPr>
        <w:tabs>
          <w:tab w:val="left" w:pos="0"/>
        </w:tabs>
        <w:autoSpaceDE w:val="0"/>
        <w:autoSpaceDN w:val="0"/>
        <w:adjustRightInd w:val="0"/>
        <w:spacing w:before="120" w:after="120"/>
        <w:jc w:val="both"/>
        <w:rPr>
          <w:rFonts w:asciiTheme="minorHAnsi" w:hAnsiTheme="minorHAnsi" w:cstheme="minorHAnsi"/>
          <w:color w:val="000000" w:themeColor="text1"/>
          <w:lang w:val="pl-PL"/>
        </w:rPr>
      </w:pPr>
      <w:r w:rsidRPr="00CB2666">
        <w:rPr>
          <w:rFonts w:asciiTheme="minorHAnsi" w:hAnsiTheme="minorHAnsi" w:cstheme="minorHAnsi"/>
          <w:color w:val="000000" w:themeColor="text1"/>
          <w:lang w:val="pl-PL"/>
        </w:rPr>
        <w:t xml:space="preserve">Zadavatel </w:t>
      </w:r>
      <w:r w:rsidR="00F41C64" w:rsidRPr="00CB2666">
        <w:rPr>
          <w:rFonts w:asciiTheme="minorHAnsi" w:hAnsiTheme="minorHAnsi" w:cstheme="minorHAnsi"/>
          <w:color w:val="000000" w:themeColor="text1"/>
          <w:lang w:val="pl-PL"/>
        </w:rPr>
        <w:t>stanovil jako dílčí hodnotící kritéria</w:t>
      </w:r>
      <w:r w:rsidR="00477B55" w:rsidRPr="00CB2666">
        <w:rPr>
          <w:rFonts w:asciiTheme="minorHAnsi" w:hAnsiTheme="minorHAnsi" w:cstheme="minorHAnsi"/>
          <w:color w:val="000000" w:themeColor="text1"/>
          <w:lang w:val="pl-PL"/>
        </w:rPr>
        <w:t xml:space="preserve"> (i) výši nabídkové ceny, (ii) vý</w:t>
      </w:r>
      <w:r w:rsidR="00F41C64" w:rsidRPr="00CB2666">
        <w:rPr>
          <w:rFonts w:asciiTheme="minorHAnsi" w:hAnsiTheme="minorHAnsi" w:cstheme="minorHAnsi"/>
          <w:color w:val="000000" w:themeColor="text1"/>
          <w:lang w:val="pl-PL"/>
        </w:rPr>
        <w:t>ši sankc</w:t>
      </w:r>
      <w:r w:rsidR="001F6911" w:rsidRPr="00CB2666">
        <w:rPr>
          <w:rFonts w:asciiTheme="minorHAnsi" w:hAnsiTheme="minorHAnsi" w:cstheme="minorHAnsi"/>
          <w:color w:val="000000" w:themeColor="text1"/>
          <w:lang w:val="pl-PL"/>
        </w:rPr>
        <w:t>e v procentech z celkové nabídk</w:t>
      </w:r>
      <w:r w:rsidR="00F41C64" w:rsidRPr="00CB2666">
        <w:rPr>
          <w:rFonts w:asciiTheme="minorHAnsi" w:hAnsiTheme="minorHAnsi" w:cstheme="minorHAnsi"/>
          <w:color w:val="000000" w:themeColor="text1"/>
          <w:lang w:val="pl-PL"/>
        </w:rPr>
        <w:t>o</w:t>
      </w:r>
      <w:r w:rsidR="001F6911" w:rsidRPr="00CB2666">
        <w:rPr>
          <w:rFonts w:asciiTheme="minorHAnsi" w:hAnsiTheme="minorHAnsi" w:cstheme="minorHAnsi"/>
          <w:color w:val="000000" w:themeColor="text1"/>
          <w:lang w:val="pl-PL"/>
        </w:rPr>
        <w:t>v</w:t>
      </w:r>
      <w:r w:rsidR="00F41C64" w:rsidRPr="00CB2666">
        <w:rPr>
          <w:rFonts w:asciiTheme="minorHAnsi" w:hAnsiTheme="minorHAnsi" w:cstheme="minorHAnsi"/>
          <w:color w:val="000000" w:themeColor="text1"/>
          <w:lang w:val="pl-PL"/>
        </w:rPr>
        <w:t>é ceny za každý den prodlení, za nedodržení termínu dokončení a předání předmětu veřejné zakázky, (iii) délku záruční doby v měsících a (iv) splatnost faktur.</w:t>
      </w:r>
      <w:r w:rsidR="00E81A22" w:rsidRPr="00CB2666">
        <w:rPr>
          <w:rFonts w:asciiTheme="minorHAnsi" w:hAnsiTheme="minorHAnsi" w:cstheme="minorHAnsi"/>
          <w:color w:val="000000" w:themeColor="text1"/>
          <w:lang w:val="pl-PL"/>
        </w:rPr>
        <w:t xml:space="preserve"> K těmto uvedeným dílčím kritériím </w:t>
      </w:r>
      <w:r w:rsidR="00D17525" w:rsidRPr="00CB2666">
        <w:rPr>
          <w:rFonts w:asciiTheme="minorHAnsi" w:hAnsiTheme="minorHAnsi" w:cstheme="minorHAnsi"/>
          <w:color w:val="000000" w:themeColor="text1"/>
          <w:lang w:val="pl-PL"/>
        </w:rPr>
        <w:t>uvádím</w:t>
      </w:r>
      <w:r w:rsidR="00E81A22" w:rsidRPr="00CB2666">
        <w:rPr>
          <w:rFonts w:asciiTheme="minorHAnsi" w:hAnsiTheme="minorHAnsi" w:cstheme="minorHAnsi"/>
          <w:color w:val="000000" w:themeColor="text1"/>
          <w:lang w:val="pl-PL"/>
        </w:rPr>
        <w:t xml:space="preserve"> následující.</w:t>
      </w:r>
    </w:p>
    <w:p w:rsidR="00E81A22" w:rsidRPr="00CB2666" w:rsidRDefault="00E81A22" w:rsidP="00FB19DF">
      <w:pPr>
        <w:pStyle w:val="Odstavecseseznamem"/>
        <w:numPr>
          <w:ilvl w:val="0"/>
          <w:numId w:val="9"/>
        </w:numPr>
        <w:tabs>
          <w:tab w:val="left" w:pos="0"/>
        </w:tabs>
        <w:autoSpaceDE w:val="0"/>
        <w:autoSpaceDN w:val="0"/>
        <w:adjustRightInd w:val="0"/>
        <w:spacing w:before="120" w:after="120"/>
        <w:jc w:val="both"/>
        <w:rPr>
          <w:rFonts w:asciiTheme="minorHAnsi" w:hAnsiTheme="minorHAnsi" w:cstheme="minorHAnsi"/>
          <w:b/>
          <w:i/>
          <w:color w:val="000000" w:themeColor="text1"/>
          <w:lang w:val="pl-PL"/>
        </w:rPr>
      </w:pPr>
      <w:r w:rsidRPr="00CB2666">
        <w:rPr>
          <w:rFonts w:asciiTheme="minorHAnsi" w:hAnsiTheme="minorHAnsi" w:cstheme="minorHAnsi"/>
          <w:b/>
          <w:i/>
          <w:color w:val="000000" w:themeColor="text1"/>
          <w:lang w:val="pl-PL"/>
        </w:rPr>
        <w:t>Výše nabídkové ceny</w:t>
      </w:r>
    </w:p>
    <w:p w:rsidR="00230C1D" w:rsidRPr="00CB2666" w:rsidRDefault="00E81A22" w:rsidP="002C6EAD">
      <w:pPr>
        <w:tabs>
          <w:tab w:val="left" w:pos="0"/>
        </w:tabs>
        <w:autoSpaceDE w:val="0"/>
        <w:autoSpaceDN w:val="0"/>
        <w:adjustRightInd w:val="0"/>
        <w:spacing w:before="120" w:after="120"/>
        <w:jc w:val="both"/>
        <w:rPr>
          <w:rFonts w:asciiTheme="minorHAnsi" w:hAnsiTheme="minorHAnsi" w:cstheme="minorHAnsi"/>
          <w:color w:val="000000" w:themeColor="text1"/>
          <w:lang w:val="pl-PL"/>
        </w:rPr>
      </w:pPr>
      <w:r w:rsidRPr="00CB2666">
        <w:rPr>
          <w:rFonts w:asciiTheme="minorHAnsi" w:hAnsiTheme="minorHAnsi" w:cstheme="minorHAnsi"/>
          <w:color w:val="000000" w:themeColor="text1"/>
          <w:lang w:val="pl-PL"/>
        </w:rPr>
        <w:t xml:space="preserve">Výše nabídkové ceny je obligatorním dílčím hodnotícím kritériem, které musí zadavatel stanovit v každém zadávacím řízení, v němž jako základní hodnotící kritérium je stanovena ekonomická výhodnost nabídky. Jedná se o jediné dílčí hodnotící kritérium, které nemůže zadavatel vynechat. Tento požadavek vyplývá ze znění ustanovení § 78 odst. 4 </w:t>
      </w:r>
      <w:r w:rsidR="00C267AE" w:rsidRPr="00CB2666">
        <w:rPr>
          <w:rFonts w:asciiTheme="minorHAnsi" w:hAnsiTheme="minorHAnsi" w:cstheme="minorHAnsi"/>
          <w:color w:val="000000" w:themeColor="text1"/>
          <w:lang w:val="pl-PL"/>
        </w:rPr>
        <w:t>ZVZ</w:t>
      </w:r>
      <w:r w:rsidRPr="00CB2666">
        <w:rPr>
          <w:rFonts w:asciiTheme="minorHAnsi" w:hAnsiTheme="minorHAnsi" w:cstheme="minorHAnsi"/>
          <w:color w:val="000000" w:themeColor="text1"/>
          <w:lang w:val="pl-PL"/>
        </w:rPr>
        <w:t>.</w:t>
      </w:r>
    </w:p>
    <w:p w:rsidR="001F6911" w:rsidRPr="00CB2666" w:rsidRDefault="00230C1D" w:rsidP="002C6EAD">
      <w:pPr>
        <w:tabs>
          <w:tab w:val="left" w:pos="0"/>
        </w:tabs>
        <w:autoSpaceDE w:val="0"/>
        <w:autoSpaceDN w:val="0"/>
        <w:adjustRightInd w:val="0"/>
        <w:spacing w:before="120" w:after="120"/>
        <w:jc w:val="both"/>
        <w:rPr>
          <w:rFonts w:asciiTheme="minorHAnsi" w:hAnsiTheme="minorHAnsi" w:cstheme="minorHAnsi"/>
          <w:color w:val="000000" w:themeColor="text1"/>
          <w:lang w:val="pl-PL"/>
        </w:rPr>
      </w:pPr>
      <w:r w:rsidRPr="00CB2666">
        <w:rPr>
          <w:rFonts w:asciiTheme="minorHAnsi" w:hAnsiTheme="minorHAnsi" w:cstheme="minorHAnsi"/>
          <w:color w:val="000000" w:themeColor="text1"/>
          <w:lang w:val="pl-PL"/>
        </w:rPr>
        <w:t>Každém</w:t>
      </w:r>
      <w:r w:rsidR="00AE2DD9" w:rsidRPr="00CB2666">
        <w:rPr>
          <w:rFonts w:asciiTheme="minorHAnsi" w:hAnsiTheme="minorHAnsi" w:cstheme="minorHAnsi"/>
          <w:color w:val="000000" w:themeColor="text1"/>
          <w:lang w:val="pl-PL"/>
        </w:rPr>
        <w:t xml:space="preserve">u dílčímu hodnotícímu kritériu musí zadavatel stanovit jeho váhu. Město </w:t>
      </w:r>
      <w:r w:rsidR="00D17525" w:rsidRPr="00CB2666">
        <w:rPr>
          <w:rFonts w:asciiTheme="minorHAnsi" w:hAnsiTheme="minorHAnsi" w:cstheme="minorHAnsi"/>
          <w:color w:val="000000" w:themeColor="text1"/>
          <w:lang w:val="pl-PL"/>
        </w:rPr>
        <w:t>Kocourkov</w:t>
      </w:r>
      <w:r w:rsidR="00AE2DD9" w:rsidRPr="00CB2666">
        <w:rPr>
          <w:rFonts w:asciiTheme="minorHAnsi" w:hAnsiTheme="minorHAnsi" w:cstheme="minorHAnsi"/>
          <w:color w:val="000000" w:themeColor="text1"/>
          <w:lang w:val="pl-PL"/>
        </w:rPr>
        <w:t xml:space="preserve"> jako zadavatel stanovilo v zadávací dokumentaci váhu kritéria výše nabídkové</w:t>
      </w:r>
      <w:r w:rsidR="00772E7A" w:rsidRPr="00CB2666">
        <w:rPr>
          <w:rFonts w:asciiTheme="minorHAnsi" w:hAnsiTheme="minorHAnsi" w:cstheme="minorHAnsi"/>
          <w:color w:val="000000" w:themeColor="text1"/>
          <w:lang w:val="pl-PL"/>
        </w:rPr>
        <w:t xml:space="preserve"> ceny </w:t>
      </w:r>
      <w:r w:rsidR="00772E7A" w:rsidRPr="00CB2666">
        <w:rPr>
          <w:rFonts w:asciiTheme="minorHAnsi" w:hAnsiTheme="minorHAnsi" w:cstheme="minorHAnsi"/>
          <w:b/>
          <w:color w:val="000000" w:themeColor="text1"/>
          <w:lang w:val="pl-PL"/>
        </w:rPr>
        <w:t>30%</w:t>
      </w:r>
      <w:r w:rsidR="00772E7A" w:rsidRPr="00CB2666">
        <w:rPr>
          <w:rFonts w:asciiTheme="minorHAnsi" w:hAnsiTheme="minorHAnsi" w:cstheme="minorHAnsi"/>
          <w:color w:val="000000" w:themeColor="text1"/>
          <w:lang w:val="pl-PL"/>
        </w:rPr>
        <w:t>. Takto stanovená váha tohoto nejdůležitějšího dílčího hodnotícího kritéria zcela deformuje celou veřejnou zakázku. Výběru ekonomicky nejvýhodnější nabídky nelze dosáhnout, pakliže výše n</w:t>
      </w:r>
      <w:r w:rsidR="001F6911" w:rsidRPr="00CB2666">
        <w:rPr>
          <w:rFonts w:asciiTheme="minorHAnsi" w:hAnsiTheme="minorHAnsi" w:cstheme="minorHAnsi"/>
          <w:color w:val="000000" w:themeColor="text1"/>
          <w:lang w:val="pl-PL"/>
        </w:rPr>
        <w:t>abídkové ceny je pro zadavatele důležitá méně než z jedné třetiny.</w:t>
      </w:r>
    </w:p>
    <w:p w:rsidR="00E81A22" w:rsidRPr="00CB2666" w:rsidRDefault="001F6911" w:rsidP="00FB19DF">
      <w:pPr>
        <w:pStyle w:val="Odstavecseseznamem"/>
        <w:numPr>
          <w:ilvl w:val="0"/>
          <w:numId w:val="9"/>
        </w:numPr>
        <w:tabs>
          <w:tab w:val="left" w:pos="0"/>
        </w:tabs>
        <w:autoSpaceDE w:val="0"/>
        <w:autoSpaceDN w:val="0"/>
        <w:adjustRightInd w:val="0"/>
        <w:spacing w:before="120" w:after="120"/>
        <w:jc w:val="both"/>
        <w:rPr>
          <w:rFonts w:asciiTheme="minorHAnsi" w:hAnsiTheme="minorHAnsi" w:cstheme="minorHAnsi"/>
          <w:b/>
          <w:i/>
          <w:color w:val="000000" w:themeColor="text1"/>
          <w:lang w:val="pl-PL"/>
        </w:rPr>
      </w:pPr>
      <w:r w:rsidRPr="00CB2666">
        <w:rPr>
          <w:rFonts w:asciiTheme="minorHAnsi" w:hAnsiTheme="minorHAnsi" w:cstheme="minorHAnsi"/>
          <w:b/>
          <w:i/>
          <w:color w:val="000000" w:themeColor="text1"/>
          <w:lang w:val="pl-PL"/>
        </w:rPr>
        <w:t xml:space="preserve">Výše sankce v procentech z celkové nabídkové ceny za každý den prodlení, za nedodržení termínu dokončení a předání předmětu veřejné zakázky </w:t>
      </w:r>
    </w:p>
    <w:p w:rsidR="0028019D" w:rsidRPr="00CB2666" w:rsidRDefault="001F6911" w:rsidP="002C6EAD">
      <w:pPr>
        <w:tabs>
          <w:tab w:val="left" w:pos="0"/>
        </w:tabs>
        <w:autoSpaceDE w:val="0"/>
        <w:autoSpaceDN w:val="0"/>
        <w:adjustRightInd w:val="0"/>
        <w:spacing w:before="120" w:after="120"/>
        <w:jc w:val="both"/>
        <w:rPr>
          <w:rFonts w:asciiTheme="minorHAnsi" w:hAnsiTheme="minorHAnsi" w:cstheme="minorHAnsi"/>
          <w:color w:val="000000" w:themeColor="text1"/>
          <w:lang w:val="pl-PL"/>
        </w:rPr>
      </w:pPr>
      <w:r w:rsidRPr="00CB2666">
        <w:rPr>
          <w:rFonts w:asciiTheme="minorHAnsi" w:hAnsiTheme="minorHAnsi" w:cstheme="minorHAnsi"/>
          <w:color w:val="000000" w:themeColor="text1"/>
          <w:lang w:val="pl-PL"/>
        </w:rPr>
        <w:t xml:space="preserve">Je bezesporu </w:t>
      </w:r>
      <w:r w:rsidR="007F164E" w:rsidRPr="00CB2666">
        <w:rPr>
          <w:rFonts w:asciiTheme="minorHAnsi" w:hAnsiTheme="minorHAnsi" w:cstheme="minorHAnsi"/>
          <w:color w:val="000000" w:themeColor="text1"/>
          <w:lang w:val="pl-PL"/>
        </w:rPr>
        <w:t>nesprávným postupem, pokud zadavatel stanoví jako jedno z dílčích hodnotícíc</w:t>
      </w:r>
      <w:r w:rsidR="0028019D" w:rsidRPr="00CB2666">
        <w:rPr>
          <w:rFonts w:asciiTheme="minorHAnsi" w:hAnsiTheme="minorHAnsi" w:cstheme="minorHAnsi"/>
          <w:color w:val="000000" w:themeColor="text1"/>
          <w:lang w:val="pl-PL"/>
        </w:rPr>
        <w:t xml:space="preserve">h kritérií výši smluvní pokuty. Výše smluvní pokuty bezprostředně nesouvisí s ekonomickou výhodností nabídky. </w:t>
      </w:r>
    </w:p>
    <w:p w:rsidR="001F6911" w:rsidRPr="00CB2666" w:rsidRDefault="00E72EB5" w:rsidP="002C6EAD">
      <w:pPr>
        <w:tabs>
          <w:tab w:val="left" w:pos="0"/>
        </w:tabs>
        <w:autoSpaceDE w:val="0"/>
        <w:autoSpaceDN w:val="0"/>
        <w:adjustRightInd w:val="0"/>
        <w:spacing w:before="120" w:after="120"/>
        <w:jc w:val="both"/>
        <w:rPr>
          <w:rFonts w:asciiTheme="minorHAnsi" w:hAnsiTheme="minorHAnsi" w:cstheme="minorHAnsi"/>
          <w:color w:val="000000" w:themeColor="text1"/>
          <w:lang w:val="pl-PL"/>
        </w:rPr>
      </w:pPr>
      <w:r w:rsidRPr="00CB2666">
        <w:rPr>
          <w:rFonts w:asciiTheme="minorHAnsi" w:hAnsiTheme="minorHAnsi" w:cstheme="minorHAnsi"/>
          <w:color w:val="000000" w:themeColor="text1"/>
          <w:lang w:val="pl-PL"/>
        </w:rPr>
        <w:t xml:space="preserve">Obezřetný zadavatel si </w:t>
      </w:r>
      <w:r w:rsidR="0028019D" w:rsidRPr="00CB2666">
        <w:rPr>
          <w:rFonts w:asciiTheme="minorHAnsi" w:hAnsiTheme="minorHAnsi" w:cstheme="minorHAnsi"/>
          <w:color w:val="000000" w:themeColor="text1"/>
          <w:lang w:val="pl-PL"/>
        </w:rPr>
        <w:t xml:space="preserve">může </w:t>
      </w:r>
      <w:r w:rsidRPr="00CB2666">
        <w:rPr>
          <w:rFonts w:asciiTheme="minorHAnsi" w:hAnsiTheme="minorHAnsi" w:cstheme="minorHAnsi"/>
          <w:color w:val="000000" w:themeColor="text1"/>
          <w:lang w:val="pl-PL"/>
        </w:rPr>
        <w:t>případnou výši smluvní p</w:t>
      </w:r>
      <w:r w:rsidR="0028019D" w:rsidRPr="00CB2666">
        <w:rPr>
          <w:rFonts w:asciiTheme="minorHAnsi" w:hAnsiTheme="minorHAnsi" w:cstheme="minorHAnsi"/>
          <w:color w:val="000000" w:themeColor="text1"/>
          <w:lang w:val="pl-PL"/>
        </w:rPr>
        <w:t>okuty, je-li pro něj důležitá, stanovit sám. Pakliže zadavatel odkáže v zadávací dokumentaci na vzor smlouvy, musí případní uchazeči tento vzor respektovat a jejich návrh slouvy může v takovém případě spočívat v pouhém doplnění relevantních údajů do tohoto vzoru. Vzor smlouvy může mj. zahrnovat i stanovení smluvní pokuty.</w:t>
      </w:r>
    </w:p>
    <w:p w:rsidR="0028019D" w:rsidRPr="00CB2666" w:rsidRDefault="0028019D" w:rsidP="002C6EAD">
      <w:pPr>
        <w:tabs>
          <w:tab w:val="left" w:pos="0"/>
        </w:tabs>
        <w:autoSpaceDE w:val="0"/>
        <w:autoSpaceDN w:val="0"/>
        <w:adjustRightInd w:val="0"/>
        <w:spacing w:before="120" w:after="120"/>
        <w:jc w:val="both"/>
        <w:rPr>
          <w:rFonts w:asciiTheme="minorHAnsi" w:hAnsiTheme="minorHAnsi" w:cstheme="minorHAnsi"/>
          <w:color w:val="000000" w:themeColor="text1"/>
          <w:lang w:val="pl-PL"/>
        </w:rPr>
      </w:pPr>
      <w:r w:rsidRPr="00CB2666">
        <w:rPr>
          <w:rFonts w:asciiTheme="minorHAnsi" w:hAnsiTheme="minorHAnsi" w:cstheme="minorHAnsi"/>
          <w:color w:val="000000" w:themeColor="text1"/>
          <w:lang w:val="pl-PL"/>
        </w:rPr>
        <w:t>Ekonomickou výhodnost nelze spatřovat v míře nastavených sankčních mechanismů. Pokud se zadavatel veřejné zakázky přesto rozhodne, že toto kritérium zohlední, je třeba stanovit mu pokud možno</w:t>
      </w:r>
      <w:r w:rsidR="00D17525" w:rsidRPr="00CB2666">
        <w:rPr>
          <w:rFonts w:asciiTheme="minorHAnsi" w:hAnsiTheme="minorHAnsi" w:cstheme="minorHAnsi"/>
          <w:color w:val="000000" w:themeColor="text1"/>
          <w:lang w:val="pl-PL"/>
        </w:rPr>
        <w:t xml:space="preserve"> co nejnižší váhu. Město Kocourkov</w:t>
      </w:r>
      <w:r w:rsidRPr="00CB2666">
        <w:rPr>
          <w:rFonts w:asciiTheme="minorHAnsi" w:hAnsiTheme="minorHAnsi" w:cstheme="minorHAnsi"/>
          <w:color w:val="000000" w:themeColor="text1"/>
          <w:lang w:val="pl-PL"/>
        </w:rPr>
        <w:t xml:space="preserve"> však stanovilo pro dílčí hodnotící </w:t>
      </w:r>
      <w:r w:rsidRPr="00CB2666">
        <w:rPr>
          <w:rFonts w:asciiTheme="minorHAnsi" w:hAnsiTheme="minorHAnsi" w:cstheme="minorHAnsi"/>
          <w:color w:val="000000" w:themeColor="text1"/>
          <w:lang w:val="pl-PL"/>
        </w:rPr>
        <w:lastRenderedPageBreak/>
        <w:t xml:space="preserve">kritérium výše smluvní pokuty váhu </w:t>
      </w:r>
      <w:r w:rsidRPr="00CB2666">
        <w:rPr>
          <w:rFonts w:asciiTheme="minorHAnsi" w:hAnsiTheme="minorHAnsi" w:cstheme="minorHAnsi"/>
          <w:b/>
          <w:color w:val="000000" w:themeColor="text1"/>
          <w:lang w:val="pl-PL"/>
        </w:rPr>
        <w:t>40%</w:t>
      </w:r>
      <w:r w:rsidRPr="00CB2666">
        <w:rPr>
          <w:rFonts w:asciiTheme="minorHAnsi" w:hAnsiTheme="minorHAnsi" w:cstheme="minorHAnsi"/>
          <w:color w:val="000000" w:themeColor="text1"/>
          <w:lang w:val="pl-PL"/>
        </w:rPr>
        <w:t>, což je nejvyšší hodnota ze všech dílčích hodnotících kritérií.</w:t>
      </w:r>
    </w:p>
    <w:p w:rsidR="0028019D" w:rsidRPr="00CB2666" w:rsidRDefault="0028019D" w:rsidP="00CA0001">
      <w:pPr>
        <w:pStyle w:val="Odstavecseseznamem"/>
        <w:keepNext/>
        <w:numPr>
          <w:ilvl w:val="0"/>
          <w:numId w:val="9"/>
        </w:numPr>
        <w:tabs>
          <w:tab w:val="left" w:pos="0"/>
        </w:tabs>
        <w:autoSpaceDE w:val="0"/>
        <w:autoSpaceDN w:val="0"/>
        <w:adjustRightInd w:val="0"/>
        <w:spacing w:before="120" w:after="120"/>
        <w:jc w:val="both"/>
        <w:rPr>
          <w:rFonts w:asciiTheme="minorHAnsi" w:hAnsiTheme="minorHAnsi" w:cstheme="minorHAnsi"/>
          <w:b/>
          <w:i/>
          <w:color w:val="000000" w:themeColor="text1"/>
          <w:lang w:val="pl-PL"/>
        </w:rPr>
      </w:pPr>
      <w:r w:rsidRPr="00CB2666">
        <w:rPr>
          <w:rFonts w:asciiTheme="minorHAnsi" w:hAnsiTheme="minorHAnsi" w:cstheme="minorHAnsi"/>
          <w:b/>
          <w:i/>
          <w:color w:val="000000" w:themeColor="text1"/>
          <w:lang w:val="pl-PL"/>
        </w:rPr>
        <w:t>Délka záruční doby v měsících</w:t>
      </w:r>
    </w:p>
    <w:p w:rsidR="0028019D" w:rsidRPr="00CB2666" w:rsidRDefault="00305E2B" w:rsidP="00CA0001">
      <w:pPr>
        <w:keepNext/>
        <w:tabs>
          <w:tab w:val="left" w:pos="0"/>
        </w:tabs>
        <w:autoSpaceDE w:val="0"/>
        <w:autoSpaceDN w:val="0"/>
        <w:adjustRightInd w:val="0"/>
        <w:spacing w:before="120" w:after="120"/>
        <w:jc w:val="both"/>
        <w:rPr>
          <w:rFonts w:asciiTheme="minorHAnsi" w:hAnsiTheme="minorHAnsi" w:cstheme="minorHAnsi"/>
          <w:color w:val="000000" w:themeColor="text1"/>
          <w:lang w:val="pl-PL"/>
        </w:rPr>
      </w:pPr>
      <w:r w:rsidRPr="00CB2666">
        <w:rPr>
          <w:rFonts w:asciiTheme="minorHAnsi" w:hAnsiTheme="minorHAnsi" w:cstheme="minorHAnsi"/>
          <w:color w:val="000000" w:themeColor="text1"/>
          <w:lang w:val="pl-PL"/>
        </w:rPr>
        <w:t xml:space="preserve">K dílčímu hodnotícímu kritériu zadavatel přidělil váhu </w:t>
      </w:r>
      <w:r w:rsidRPr="00CB2666">
        <w:rPr>
          <w:rFonts w:asciiTheme="minorHAnsi" w:hAnsiTheme="minorHAnsi" w:cstheme="minorHAnsi"/>
          <w:b/>
          <w:color w:val="000000" w:themeColor="text1"/>
          <w:lang w:val="pl-PL"/>
        </w:rPr>
        <w:t>15%</w:t>
      </w:r>
      <w:r w:rsidRPr="00CB2666">
        <w:rPr>
          <w:rFonts w:asciiTheme="minorHAnsi" w:hAnsiTheme="minorHAnsi" w:cstheme="minorHAnsi"/>
          <w:color w:val="000000" w:themeColor="text1"/>
          <w:lang w:val="pl-PL"/>
        </w:rPr>
        <w:t>. Je zřejmé, že zadavat</w:t>
      </w:r>
      <w:r w:rsidR="006F6509" w:rsidRPr="00CB2666">
        <w:rPr>
          <w:rFonts w:asciiTheme="minorHAnsi" w:hAnsiTheme="minorHAnsi" w:cstheme="minorHAnsi"/>
          <w:color w:val="000000" w:themeColor="text1"/>
          <w:lang w:val="pl-PL"/>
        </w:rPr>
        <w:t xml:space="preserve">el preferuje délku záruční doby, ovšem stejně jako v případě smluvní pokuty, i tento požadavek </w:t>
      </w:r>
      <w:r w:rsidR="00330EC6" w:rsidRPr="00CB2666">
        <w:rPr>
          <w:rFonts w:asciiTheme="minorHAnsi" w:hAnsiTheme="minorHAnsi" w:cstheme="minorHAnsi"/>
          <w:color w:val="000000" w:themeColor="text1"/>
          <w:lang w:val="pl-PL"/>
        </w:rPr>
        <w:t>měl</w:t>
      </w:r>
      <w:r w:rsidR="006F6509" w:rsidRPr="00CB2666">
        <w:rPr>
          <w:rFonts w:asciiTheme="minorHAnsi" w:hAnsiTheme="minorHAnsi" w:cstheme="minorHAnsi"/>
          <w:color w:val="000000" w:themeColor="text1"/>
          <w:lang w:val="pl-PL"/>
        </w:rPr>
        <w:t xml:space="preserve"> být zohledněn </w:t>
      </w:r>
      <w:r w:rsidR="00813FAD" w:rsidRPr="00CB2666">
        <w:rPr>
          <w:rFonts w:asciiTheme="minorHAnsi" w:hAnsiTheme="minorHAnsi" w:cstheme="minorHAnsi"/>
          <w:color w:val="000000" w:themeColor="text1"/>
          <w:lang w:val="pl-PL"/>
        </w:rPr>
        <w:t>ve vzoru smlouvy.</w:t>
      </w:r>
    </w:p>
    <w:p w:rsidR="00305E2B" w:rsidRPr="00CB2666" w:rsidRDefault="00305E2B" w:rsidP="00FB19DF">
      <w:pPr>
        <w:pStyle w:val="Odstavecseseznamem"/>
        <w:numPr>
          <w:ilvl w:val="0"/>
          <w:numId w:val="9"/>
        </w:numPr>
        <w:tabs>
          <w:tab w:val="left" w:pos="0"/>
        </w:tabs>
        <w:autoSpaceDE w:val="0"/>
        <w:autoSpaceDN w:val="0"/>
        <w:adjustRightInd w:val="0"/>
        <w:spacing w:before="120" w:after="120"/>
        <w:jc w:val="both"/>
        <w:rPr>
          <w:rFonts w:asciiTheme="minorHAnsi" w:hAnsiTheme="minorHAnsi" w:cstheme="minorHAnsi"/>
          <w:b/>
          <w:i/>
          <w:color w:val="000000" w:themeColor="text1"/>
          <w:lang w:val="pl-PL"/>
        </w:rPr>
      </w:pPr>
      <w:r w:rsidRPr="00CB2666">
        <w:rPr>
          <w:rFonts w:asciiTheme="minorHAnsi" w:hAnsiTheme="minorHAnsi" w:cstheme="minorHAnsi"/>
          <w:b/>
          <w:i/>
          <w:color w:val="000000" w:themeColor="text1"/>
          <w:lang w:val="pl-PL"/>
        </w:rPr>
        <w:t>Splatnost faktur</w:t>
      </w:r>
    </w:p>
    <w:p w:rsidR="00305E2B" w:rsidRPr="00CB2666" w:rsidRDefault="00D17525" w:rsidP="002C6EAD">
      <w:pPr>
        <w:tabs>
          <w:tab w:val="left" w:pos="0"/>
        </w:tabs>
        <w:autoSpaceDE w:val="0"/>
        <w:autoSpaceDN w:val="0"/>
        <w:adjustRightInd w:val="0"/>
        <w:spacing w:before="120" w:after="120"/>
        <w:jc w:val="both"/>
        <w:rPr>
          <w:rFonts w:asciiTheme="minorHAnsi" w:hAnsiTheme="minorHAnsi" w:cstheme="minorHAnsi"/>
          <w:color w:val="000000" w:themeColor="text1"/>
          <w:lang w:val="pl-PL"/>
        </w:rPr>
      </w:pPr>
      <w:r w:rsidRPr="00CB2666">
        <w:rPr>
          <w:rFonts w:asciiTheme="minorHAnsi" w:hAnsiTheme="minorHAnsi" w:cstheme="minorHAnsi"/>
          <w:color w:val="000000" w:themeColor="text1"/>
          <w:lang w:val="pl-PL"/>
        </w:rPr>
        <w:t>Město Kocourkov</w:t>
      </w:r>
      <w:r w:rsidR="00305E2B" w:rsidRPr="00CB2666">
        <w:rPr>
          <w:rFonts w:asciiTheme="minorHAnsi" w:hAnsiTheme="minorHAnsi" w:cstheme="minorHAnsi"/>
          <w:color w:val="000000" w:themeColor="text1"/>
          <w:lang w:val="pl-PL"/>
        </w:rPr>
        <w:t xml:space="preserve"> bez jakkoliv pochopitelných příčin stanovilo jako dílčí hodnotící kritérium splatnost faktur. Tomuto dílčímu kritériu zadavatel stanovil váhu </w:t>
      </w:r>
      <w:r w:rsidR="00305E2B" w:rsidRPr="00CB2666">
        <w:rPr>
          <w:rFonts w:asciiTheme="minorHAnsi" w:hAnsiTheme="minorHAnsi" w:cstheme="minorHAnsi"/>
          <w:b/>
          <w:color w:val="000000" w:themeColor="text1"/>
          <w:lang w:val="pl-PL"/>
        </w:rPr>
        <w:t>15%</w:t>
      </w:r>
      <w:r w:rsidR="005432DD" w:rsidRPr="00CB2666">
        <w:rPr>
          <w:rFonts w:asciiTheme="minorHAnsi" w:hAnsiTheme="minorHAnsi" w:cstheme="minorHAnsi"/>
          <w:color w:val="000000" w:themeColor="text1"/>
          <w:lang w:val="pl-PL"/>
        </w:rPr>
        <w:t>. Stejně jako v případě výše smluvní pokuty a délky záruční doby, i splatnost faktury patří mezi podmínky, které si měl zadavatel stanovit ve vzoru smlouvy.</w:t>
      </w:r>
      <w:r w:rsidR="00330EC6" w:rsidRPr="00CB2666">
        <w:rPr>
          <w:rFonts w:asciiTheme="minorHAnsi" w:hAnsiTheme="minorHAnsi" w:cstheme="minorHAnsi"/>
          <w:color w:val="000000" w:themeColor="text1"/>
          <w:lang w:val="pl-PL"/>
        </w:rPr>
        <w:t xml:space="preserve"> Jinak řečeno, jedná se o takové podmínky, které nepatří mezi hodnotící kritéria.</w:t>
      </w:r>
    </w:p>
    <w:p w:rsidR="00FB19DF" w:rsidRPr="00CB2666" w:rsidRDefault="00FB19DF" w:rsidP="006A2C21">
      <w:pPr>
        <w:pStyle w:val="Odstavecseseznamem"/>
        <w:keepNext/>
        <w:numPr>
          <w:ilvl w:val="0"/>
          <w:numId w:val="8"/>
        </w:numPr>
        <w:tabs>
          <w:tab w:val="left" w:pos="0"/>
        </w:tabs>
        <w:autoSpaceDE w:val="0"/>
        <w:autoSpaceDN w:val="0"/>
        <w:adjustRightInd w:val="0"/>
        <w:spacing w:before="120" w:after="120"/>
        <w:jc w:val="both"/>
        <w:rPr>
          <w:rFonts w:asciiTheme="minorHAnsi" w:hAnsiTheme="minorHAnsi" w:cstheme="minorHAnsi"/>
          <w:b/>
          <w:color w:val="000000" w:themeColor="text1"/>
          <w:lang w:val="pl-PL"/>
        </w:rPr>
      </w:pPr>
      <w:r w:rsidRPr="00CB2666">
        <w:rPr>
          <w:rFonts w:asciiTheme="minorHAnsi" w:hAnsiTheme="minorHAnsi" w:cstheme="minorHAnsi"/>
          <w:b/>
          <w:color w:val="000000" w:themeColor="text1"/>
          <w:lang w:val="pl-PL"/>
        </w:rPr>
        <w:t>Porušení zásad transparentnosti a zákazu diskriminace</w:t>
      </w:r>
    </w:p>
    <w:p w:rsidR="00B640C7" w:rsidRPr="00CB2666" w:rsidRDefault="00C267AE" w:rsidP="006A2C21">
      <w:pPr>
        <w:keepNext/>
        <w:tabs>
          <w:tab w:val="left" w:pos="0"/>
        </w:tabs>
        <w:autoSpaceDE w:val="0"/>
        <w:autoSpaceDN w:val="0"/>
        <w:adjustRightInd w:val="0"/>
        <w:spacing w:before="120" w:after="120"/>
        <w:jc w:val="both"/>
        <w:rPr>
          <w:rFonts w:asciiTheme="minorHAnsi" w:hAnsiTheme="minorHAnsi" w:cstheme="minorHAnsi"/>
          <w:color w:val="000000" w:themeColor="text1"/>
          <w:lang w:val="pl-PL"/>
        </w:rPr>
      </w:pPr>
      <w:r w:rsidRPr="00CB2666">
        <w:rPr>
          <w:rFonts w:asciiTheme="minorHAnsi" w:hAnsiTheme="minorHAnsi" w:cstheme="minorHAnsi"/>
          <w:color w:val="000000" w:themeColor="text1"/>
          <w:lang w:val="pl-PL"/>
        </w:rPr>
        <w:t xml:space="preserve">Podle § 6 </w:t>
      </w:r>
      <w:r w:rsidR="009934D0" w:rsidRPr="00CB2666">
        <w:rPr>
          <w:rFonts w:asciiTheme="minorHAnsi" w:hAnsiTheme="minorHAnsi" w:cstheme="minorHAnsi"/>
          <w:color w:val="000000" w:themeColor="text1"/>
          <w:lang w:val="pl-PL"/>
        </w:rPr>
        <w:t xml:space="preserve">ZVZ </w:t>
      </w:r>
      <w:r w:rsidR="00FB04EC" w:rsidRPr="00CB2666">
        <w:rPr>
          <w:rFonts w:asciiTheme="minorHAnsi" w:hAnsiTheme="minorHAnsi" w:cstheme="minorHAnsi"/>
          <w:color w:val="000000" w:themeColor="text1"/>
          <w:lang w:val="pl-PL"/>
        </w:rPr>
        <w:t xml:space="preserve">je </w:t>
      </w:r>
      <w:r w:rsidR="00B640C7" w:rsidRPr="00CB2666">
        <w:rPr>
          <w:rFonts w:asciiTheme="minorHAnsi" w:hAnsiTheme="minorHAnsi" w:cstheme="minorHAnsi"/>
          <w:color w:val="000000" w:themeColor="text1"/>
          <w:lang w:val="pl-PL"/>
        </w:rPr>
        <w:t xml:space="preserve">každý </w:t>
      </w:r>
      <w:r w:rsidR="00FB04EC" w:rsidRPr="00CB2666">
        <w:rPr>
          <w:rFonts w:asciiTheme="minorHAnsi" w:hAnsiTheme="minorHAnsi" w:cstheme="minorHAnsi"/>
          <w:color w:val="000000" w:themeColor="text1"/>
          <w:lang w:val="pl-PL"/>
        </w:rPr>
        <w:t>zadavatel povinen dodržovat zásady transparentnosti, zákazu di</w:t>
      </w:r>
      <w:r w:rsidR="00B640C7" w:rsidRPr="00CB2666">
        <w:rPr>
          <w:rFonts w:asciiTheme="minorHAnsi" w:hAnsiTheme="minorHAnsi" w:cstheme="minorHAnsi"/>
          <w:color w:val="000000" w:themeColor="text1"/>
          <w:lang w:val="pl-PL"/>
        </w:rPr>
        <w:t>skriminace a rovného zacházení.</w:t>
      </w:r>
      <w:r w:rsidR="00A25A70" w:rsidRPr="00CB2666">
        <w:rPr>
          <w:rFonts w:asciiTheme="minorHAnsi" w:hAnsiTheme="minorHAnsi" w:cstheme="minorHAnsi"/>
          <w:color w:val="000000" w:themeColor="text1"/>
          <w:lang w:val="pl-PL"/>
        </w:rPr>
        <w:t xml:space="preserve"> </w:t>
      </w:r>
      <w:r w:rsidR="00B640C7" w:rsidRPr="00CB2666">
        <w:rPr>
          <w:rFonts w:asciiTheme="minorHAnsi" w:hAnsiTheme="minorHAnsi" w:cstheme="minorHAnsi"/>
          <w:color w:val="000000" w:themeColor="text1"/>
          <w:lang w:val="pl-PL"/>
        </w:rPr>
        <w:t>Zadavatel jednal v rozporu s uvedenými zásadami</w:t>
      </w:r>
      <w:r w:rsidR="00FA2C28" w:rsidRPr="00CB2666">
        <w:rPr>
          <w:rFonts w:asciiTheme="minorHAnsi" w:hAnsiTheme="minorHAnsi" w:cstheme="minorHAnsi"/>
          <w:color w:val="000000" w:themeColor="text1"/>
          <w:lang w:val="pl-PL"/>
        </w:rPr>
        <w:t>, konkrétně porušil zásadu transparentnosti a rovného zacházení.</w:t>
      </w:r>
    </w:p>
    <w:p w:rsidR="006A2C21" w:rsidRPr="00CB2666" w:rsidRDefault="008B5519" w:rsidP="0078482A">
      <w:pPr>
        <w:tabs>
          <w:tab w:val="left" w:pos="0"/>
        </w:tabs>
        <w:autoSpaceDE w:val="0"/>
        <w:autoSpaceDN w:val="0"/>
        <w:adjustRightInd w:val="0"/>
        <w:spacing w:before="120" w:after="120"/>
        <w:jc w:val="both"/>
        <w:rPr>
          <w:rFonts w:asciiTheme="minorHAnsi" w:hAnsiTheme="minorHAnsi" w:cstheme="minorHAnsi"/>
          <w:color w:val="000000" w:themeColor="text1"/>
          <w:lang w:val="pl-PL"/>
        </w:rPr>
      </w:pPr>
      <w:r w:rsidRPr="00CB2666">
        <w:rPr>
          <w:rFonts w:asciiTheme="minorHAnsi" w:hAnsiTheme="minorHAnsi" w:cstheme="minorHAnsi"/>
          <w:color w:val="000000" w:themeColor="text1"/>
          <w:lang w:val="pl-PL"/>
        </w:rPr>
        <w:t xml:space="preserve">Zadavatel je povinen dodržovat </w:t>
      </w:r>
      <w:r w:rsidR="006A2C21" w:rsidRPr="00CB2666">
        <w:rPr>
          <w:rFonts w:asciiTheme="minorHAnsi" w:hAnsiTheme="minorHAnsi" w:cstheme="minorHAnsi"/>
          <w:color w:val="000000" w:themeColor="text1"/>
          <w:lang w:val="pl-PL"/>
        </w:rPr>
        <w:t>uvedené zásady</w:t>
      </w:r>
      <w:r w:rsidRPr="00CB2666">
        <w:rPr>
          <w:rFonts w:asciiTheme="minorHAnsi" w:hAnsiTheme="minorHAnsi" w:cstheme="minorHAnsi"/>
          <w:color w:val="000000" w:themeColor="text1"/>
          <w:lang w:val="pl-PL"/>
        </w:rPr>
        <w:t xml:space="preserve"> po celou dobu zadávacího řízení. Jeho postup musí konvenovat s příslušnými ustanoveními ZVZ nejen formálně, ale rovně</w:t>
      </w:r>
      <w:r w:rsidR="001C006F" w:rsidRPr="00CB2666">
        <w:rPr>
          <w:rFonts w:asciiTheme="minorHAnsi" w:hAnsiTheme="minorHAnsi" w:cstheme="minorHAnsi"/>
          <w:color w:val="000000" w:themeColor="text1"/>
          <w:lang w:val="pl-PL"/>
        </w:rPr>
        <w:t>ž</w:t>
      </w:r>
      <w:r w:rsidR="00C61B0C" w:rsidRPr="00CB2666">
        <w:rPr>
          <w:rFonts w:asciiTheme="minorHAnsi" w:hAnsiTheme="minorHAnsi" w:cstheme="minorHAnsi"/>
          <w:color w:val="000000" w:themeColor="text1"/>
          <w:lang w:val="pl-PL"/>
        </w:rPr>
        <w:t xml:space="preserve"> </w:t>
      </w:r>
      <w:r w:rsidR="00EC069F" w:rsidRPr="00CB2666">
        <w:rPr>
          <w:rFonts w:asciiTheme="minorHAnsi" w:hAnsiTheme="minorHAnsi" w:cstheme="minorHAnsi"/>
          <w:color w:val="000000" w:themeColor="text1"/>
          <w:lang w:val="pl-PL"/>
        </w:rPr>
        <w:t xml:space="preserve">musí </w:t>
      </w:r>
      <w:r w:rsidR="006F6690" w:rsidRPr="00CB2666">
        <w:rPr>
          <w:rFonts w:asciiTheme="minorHAnsi" w:hAnsiTheme="minorHAnsi" w:cstheme="minorHAnsi"/>
          <w:color w:val="000000" w:themeColor="text1"/>
          <w:lang w:val="pl-PL"/>
        </w:rPr>
        <w:t>odpovídat jejich účelu</w:t>
      </w:r>
      <w:r w:rsidR="001C006F" w:rsidRPr="00CB2666">
        <w:rPr>
          <w:rFonts w:asciiTheme="minorHAnsi" w:hAnsiTheme="minorHAnsi" w:cstheme="minorHAnsi"/>
          <w:color w:val="000000" w:themeColor="text1"/>
          <w:lang w:val="pl-PL"/>
        </w:rPr>
        <w:t xml:space="preserve"> </w:t>
      </w:r>
      <w:r w:rsidRPr="00CB2666">
        <w:rPr>
          <w:rFonts w:asciiTheme="minorHAnsi" w:hAnsiTheme="minorHAnsi" w:cstheme="minorHAnsi"/>
          <w:color w:val="000000" w:themeColor="text1"/>
          <w:lang w:val="pl-PL"/>
        </w:rPr>
        <w:t>(</w:t>
      </w:r>
      <w:r w:rsidRPr="00CB2666">
        <w:rPr>
          <w:rFonts w:asciiTheme="minorHAnsi" w:hAnsiTheme="minorHAnsi" w:cstheme="minorHAnsi"/>
          <w:i/>
          <w:color w:val="000000" w:themeColor="text1"/>
          <w:lang w:val="pl-PL"/>
        </w:rPr>
        <w:t>ratio legis est anima legis</w:t>
      </w:r>
      <w:r w:rsidRPr="00CB2666">
        <w:rPr>
          <w:rFonts w:asciiTheme="minorHAnsi" w:hAnsiTheme="minorHAnsi" w:cstheme="minorHAnsi"/>
          <w:color w:val="000000" w:themeColor="text1"/>
          <w:lang w:val="pl-PL"/>
        </w:rPr>
        <w:t>).</w:t>
      </w:r>
      <w:r w:rsidR="006F6690" w:rsidRPr="00CB2666">
        <w:rPr>
          <w:rFonts w:asciiTheme="minorHAnsi" w:hAnsiTheme="minorHAnsi" w:cstheme="minorHAnsi"/>
          <w:color w:val="000000" w:themeColor="text1"/>
          <w:lang w:val="pl-PL"/>
        </w:rPr>
        <w:t xml:space="preserve"> V tomto případě Zadavatel p</w:t>
      </w:r>
      <w:r w:rsidR="006A2C21" w:rsidRPr="00CB2666">
        <w:rPr>
          <w:rFonts w:asciiTheme="minorHAnsi" w:hAnsiTheme="minorHAnsi" w:cstheme="minorHAnsi"/>
          <w:color w:val="000000" w:themeColor="text1"/>
          <w:lang w:val="pl-PL"/>
        </w:rPr>
        <w:t>orušil zásady</w:t>
      </w:r>
      <w:r w:rsidR="00F6449A" w:rsidRPr="00CB2666">
        <w:rPr>
          <w:rFonts w:asciiTheme="minorHAnsi" w:hAnsiTheme="minorHAnsi" w:cstheme="minorHAnsi"/>
          <w:color w:val="000000" w:themeColor="text1"/>
          <w:lang w:val="pl-PL"/>
        </w:rPr>
        <w:t xml:space="preserve"> transparentnosti</w:t>
      </w:r>
      <w:r w:rsidR="006A2C21" w:rsidRPr="00CB2666">
        <w:rPr>
          <w:rFonts w:asciiTheme="minorHAnsi" w:hAnsiTheme="minorHAnsi" w:cstheme="minorHAnsi"/>
          <w:color w:val="000000" w:themeColor="text1"/>
          <w:lang w:val="pl-PL"/>
        </w:rPr>
        <w:t xml:space="preserve"> a rovného zacházení</w:t>
      </w:r>
      <w:r w:rsidR="00F6449A" w:rsidRPr="00CB2666">
        <w:rPr>
          <w:rFonts w:asciiTheme="minorHAnsi" w:hAnsiTheme="minorHAnsi" w:cstheme="minorHAnsi"/>
          <w:color w:val="000000" w:themeColor="text1"/>
          <w:lang w:val="pl-PL"/>
        </w:rPr>
        <w:t xml:space="preserve">, neboť nastavil </w:t>
      </w:r>
      <w:r w:rsidR="00C84C4C" w:rsidRPr="00CB2666">
        <w:rPr>
          <w:rFonts w:asciiTheme="minorHAnsi" w:hAnsiTheme="minorHAnsi" w:cstheme="minorHAnsi"/>
          <w:color w:val="000000" w:themeColor="text1"/>
          <w:lang w:val="pl-PL"/>
        </w:rPr>
        <w:t>hodnotící kritéria, jejichž použití nemůže vygenerovat objektivně nejvýhodnější nabíd</w:t>
      </w:r>
      <w:r w:rsidR="006A2C21" w:rsidRPr="00CB2666">
        <w:rPr>
          <w:rFonts w:asciiTheme="minorHAnsi" w:hAnsiTheme="minorHAnsi" w:cstheme="minorHAnsi"/>
          <w:color w:val="000000" w:themeColor="text1"/>
          <w:lang w:val="pl-PL"/>
        </w:rPr>
        <w:t xml:space="preserve">ku. </w:t>
      </w:r>
    </w:p>
    <w:p w:rsidR="006A2C21" w:rsidRPr="00CB2666" w:rsidRDefault="006A2C21" w:rsidP="006A2C21">
      <w:pPr>
        <w:tabs>
          <w:tab w:val="left" w:pos="0"/>
        </w:tabs>
        <w:autoSpaceDE w:val="0"/>
        <w:autoSpaceDN w:val="0"/>
        <w:adjustRightInd w:val="0"/>
        <w:spacing w:before="120" w:after="120"/>
        <w:jc w:val="both"/>
        <w:rPr>
          <w:rFonts w:asciiTheme="minorHAnsi" w:hAnsiTheme="minorHAnsi" w:cstheme="minorHAnsi"/>
          <w:color w:val="000000" w:themeColor="text1"/>
          <w:lang w:val="pl-PL"/>
        </w:rPr>
      </w:pPr>
      <w:r w:rsidRPr="00CB2666">
        <w:rPr>
          <w:rFonts w:asciiTheme="minorHAnsi" w:hAnsiTheme="minorHAnsi" w:cstheme="minorHAnsi"/>
          <w:color w:val="000000" w:themeColor="text1"/>
          <w:lang w:val="pl-PL"/>
        </w:rPr>
        <w:t>Pro shrnutí lze uvést, že hodnotící kritéria byla nastavena nesprávně, neboť nemohla vést k výběru ekonomicky nejvýhodnější nabídky. Výběr měl evidentně od samého počátku směřovat k předem určenému uchazeči, v jehož prospěch zadavatel zadávací řízení zmanipuloval.</w:t>
      </w:r>
    </w:p>
    <w:p w:rsidR="006A2C21" w:rsidRPr="00CB2666" w:rsidRDefault="006A2C21" w:rsidP="006A2C21">
      <w:pPr>
        <w:tabs>
          <w:tab w:val="left" w:pos="0"/>
        </w:tabs>
        <w:autoSpaceDE w:val="0"/>
        <w:autoSpaceDN w:val="0"/>
        <w:adjustRightInd w:val="0"/>
        <w:spacing w:before="240" w:after="180"/>
        <w:jc w:val="center"/>
        <w:rPr>
          <w:rFonts w:asciiTheme="minorHAnsi" w:hAnsiTheme="minorHAnsi" w:cstheme="minorHAnsi"/>
          <w:b/>
          <w:color w:val="000000" w:themeColor="text1"/>
          <w:lang w:val="pl-PL"/>
        </w:rPr>
      </w:pPr>
      <w:r w:rsidRPr="00CB2666">
        <w:rPr>
          <w:rFonts w:asciiTheme="minorHAnsi" w:hAnsiTheme="minorHAnsi" w:cstheme="minorHAnsi"/>
          <w:b/>
          <w:color w:val="000000" w:themeColor="text1"/>
          <w:lang w:val="pl-PL"/>
        </w:rPr>
        <w:t>II.</w:t>
      </w:r>
    </w:p>
    <w:p w:rsidR="006A2C21" w:rsidRPr="00CB2666" w:rsidRDefault="00D17525" w:rsidP="00791FFF">
      <w:pPr>
        <w:tabs>
          <w:tab w:val="left" w:pos="0"/>
        </w:tabs>
        <w:autoSpaceDE w:val="0"/>
        <w:autoSpaceDN w:val="0"/>
        <w:adjustRightInd w:val="0"/>
        <w:spacing w:before="120" w:after="120"/>
        <w:jc w:val="both"/>
        <w:rPr>
          <w:rFonts w:asciiTheme="minorHAnsi" w:hAnsiTheme="minorHAnsi" w:cstheme="minorHAnsi"/>
          <w:color w:val="000000" w:themeColor="text1"/>
          <w:lang w:val="pl-PL"/>
        </w:rPr>
      </w:pPr>
      <w:r w:rsidRPr="00CB2666">
        <w:rPr>
          <w:rFonts w:asciiTheme="minorHAnsi" w:hAnsiTheme="minorHAnsi" w:cstheme="minorHAnsi"/>
          <w:color w:val="000000" w:themeColor="text1"/>
          <w:lang w:val="pl-PL"/>
        </w:rPr>
        <w:t>Na základě výše uvedeného navrhuji</w:t>
      </w:r>
      <w:r w:rsidR="00791FFF" w:rsidRPr="00CB2666">
        <w:rPr>
          <w:rFonts w:asciiTheme="minorHAnsi" w:hAnsiTheme="minorHAnsi" w:cstheme="minorHAnsi"/>
          <w:color w:val="000000" w:themeColor="text1"/>
          <w:lang w:val="pl-PL"/>
        </w:rPr>
        <w:t>, aby ÚOHS jako orgán dohledu nad zadáváním veřejných zakázek přezkoumal úkony Zadavatele a v případě zjištění správního deliktu mu uložil sankci podle § 120 odst. 2 písm. a) ZVZ.</w:t>
      </w:r>
    </w:p>
    <w:p w:rsidR="00791FFF" w:rsidRPr="00CB2666" w:rsidRDefault="00D17525" w:rsidP="00791FFF">
      <w:pPr>
        <w:spacing w:after="120"/>
        <w:rPr>
          <w:rFonts w:asciiTheme="minorHAnsi" w:hAnsiTheme="minorHAnsi" w:cstheme="minorHAnsi"/>
        </w:rPr>
      </w:pPr>
      <w:r w:rsidRPr="00CB2666">
        <w:rPr>
          <w:rFonts w:asciiTheme="minorHAnsi" w:hAnsiTheme="minorHAnsi" w:cstheme="minorHAnsi"/>
        </w:rPr>
        <w:t>Z</w:t>
      </w:r>
      <w:r w:rsidR="00791FFF" w:rsidRPr="00CB2666">
        <w:rPr>
          <w:rFonts w:asciiTheme="minorHAnsi" w:hAnsiTheme="minorHAnsi" w:cstheme="minorHAnsi"/>
        </w:rPr>
        <w:t>ároveň žádá</w:t>
      </w:r>
      <w:r w:rsidRPr="00CB2666">
        <w:rPr>
          <w:rFonts w:asciiTheme="minorHAnsi" w:hAnsiTheme="minorHAnsi" w:cstheme="minorHAnsi"/>
        </w:rPr>
        <w:t>m</w:t>
      </w:r>
      <w:r w:rsidR="00791FFF" w:rsidRPr="00CB2666">
        <w:rPr>
          <w:rFonts w:asciiTheme="minorHAnsi" w:hAnsiTheme="minorHAnsi" w:cstheme="minorHAnsi"/>
        </w:rPr>
        <w:t>, aby byla informována o tom, jak bylo naloženo s tímto podnětem.</w:t>
      </w:r>
    </w:p>
    <w:p w:rsidR="00D17525" w:rsidRPr="00CB2666" w:rsidRDefault="00D17525" w:rsidP="00791FFF">
      <w:pPr>
        <w:spacing w:after="120"/>
        <w:rPr>
          <w:rFonts w:asciiTheme="minorHAnsi" w:hAnsiTheme="minorHAnsi" w:cstheme="minorHAnsi"/>
        </w:rPr>
      </w:pPr>
    </w:p>
    <w:p w:rsidR="00791FFF" w:rsidRPr="00CB2666" w:rsidRDefault="00D17525" w:rsidP="00791FFF">
      <w:pPr>
        <w:spacing w:after="120"/>
        <w:rPr>
          <w:rFonts w:asciiTheme="minorHAnsi" w:hAnsiTheme="minorHAnsi" w:cstheme="minorHAnsi"/>
        </w:rPr>
      </w:pPr>
      <w:r w:rsidRPr="00CB2666">
        <w:rPr>
          <w:rFonts w:asciiTheme="minorHAnsi" w:hAnsiTheme="minorHAnsi" w:cstheme="minorHAnsi"/>
        </w:rPr>
        <w:t>S  pozdravem</w:t>
      </w:r>
    </w:p>
    <w:p w:rsidR="00791FFF" w:rsidRPr="00CB2666" w:rsidRDefault="00791FFF" w:rsidP="00791FFF">
      <w:pPr>
        <w:spacing w:after="120"/>
        <w:rPr>
          <w:rFonts w:asciiTheme="minorHAnsi" w:hAnsiTheme="minorHAnsi" w:cstheme="minorHAnsi"/>
        </w:rPr>
      </w:pPr>
    </w:p>
    <w:tbl>
      <w:tblPr>
        <w:tblStyle w:val="Mkatabulky"/>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0"/>
      </w:tblGrid>
      <w:tr w:rsidR="00791FFF" w:rsidRPr="00CB2666" w:rsidTr="00791FFF">
        <w:tc>
          <w:tcPr>
            <w:tcW w:w="5700" w:type="dxa"/>
          </w:tcPr>
          <w:p w:rsidR="00791FFF" w:rsidRPr="00CB2666" w:rsidRDefault="00791FFF" w:rsidP="00791FFF">
            <w:pPr>
              <w:jc w:val="center"/>
              <w:rPr>
                <w:rFonts w:asciiTheme="minorHAnsi" w:hAnsiTheme="minorHAnsi" w:cstheme="minorHAnsi"/>
              </w:rPr>
            </w:pPr>
            <w:r w:rsidRPr="00CB2666">
              <w:rPr>
                <w:rFonts w:asciiTheme="minorHAnsi" w:hAnsiTheme="minorHAnsi" w:cstheme="minorHAnsi"/>
              </w:rPr>
              <w:t>…………………………………………………………..</w:t>
            </w:r>
          </w:p>
        </w:tc>
      </w:tr>
      <w:tr w:rsidR="00791FFF" w:rsidRPr="00CB2666" w:rsidTr="00791FFF">
        <w:tc>
          <w:tcPr>
            <w:tcW w:w="5700" w:type="dxa"/>
          </w:tcPr>
          <w:p w:rsidR="00791FFF" w:rsidRPr="00CB2666" w:rsidRDefault="00D17525" w:rsidP="00791FFF">
            <w:pPr>
              <w:jc w:val="center"/>
              <w:rPr>
                <w:rFonts w:asciiTheme="minorHAnsi" w:hAnsiTheme="minorHAnsi" w:cstheme="minorHAnsi"/>
                <w:b/>
              </w:rPr>
            </w:pPr>
            <w:r w:rsidRPr="00CB2666">
              <w:rPr>
                <w:rFonts w:asciiTheme="minorHAnsi" w:hAnsiTheme="minorHAnsi" w:cstheme="minorHAnsi"/>
                <w:b/>
              </w:rPr>
              <w:t>Petr Koťátko</w:t>
            </w:r>
          </w:p>
        </w:tc>
      </w:tr>
      <w:tr w:rsidR="00791FFF" w:rsidRPr="00CB2666" w:rsidTr="00791FFF">
        <w:tc>
          <w:tcPr>
            <w:tcW w:w="5700" w:type="dxa"/>
          </w:tcPr>
          <w:p w:rsidR="00791FFF" w:rsidRPr="00CB2666" w:rsidRDefault="00791FFF" w:rsidP="00791FFF">
            <w:pPr>
              <w:jc w:val="center"/>
              <w:rPr>
                <w:rFonts w:asciiTheme="minorHAnsi" w:hAnsiTheme="minorHAnsi" w:cstheme="minorHAnsi"/>
              </w:rPr>
            </w:pPr>
          </w:p>
        </w:tc>
      </w:tr>
    </w:tbl>
    <w:p w:rsidR="00D17525" w:rsidRPr="00CB2666" w:rsidRDefault="00D17525" w:rsidP="00791FFF">
      <w:pPr>
        <w:spacing w:after="120"/>
        <w:rPr>
          <w:rFonts w:asciiTheme="minorHAnsi" w:hAnsiTheme="minorHAnsi" w:cstheme="minorHAnsi"/>
        </w:rPr>
      </w:pPr>
    </w:p>
    <w:p w:rsidR="00791FFF" w:rsidRPr="00CB2666" w:rsidRDefault="00791FFF" w:rsidP="00791FFF">
      <w:pPr>
        <w:spacing w:after="120"/>
        <w:rPr>
          <w:rFonts w:asciiTheme="minorHAnsi" w:hAnsiTheme="minorHAnsi" w:cstheme="minorHAnsi"/>
          <w:b/>
        </w:rPr>
      </w:pPr>
      <w:r w:rsidRPr="00CB2666">
        <w:rPr>
          <w:rFonts w:asciiTheme="minorHAnsi" w:hAnsiTheme="minorHAnsi" w:cstheme="minorHAnsi"/>
          <w:b/>
        </w:rPr>
        <w:t>Adresa pro doručování:</w:t>
      </w:r>
    </w:p>
    <w:p w:rsidR="00D17525" w:rsidRPr="00CB2666" w:rsidRDefault="00D17525" w:rsidP="002E2109">
      <w:pPr>
        <w:rPr>
          <w:rFonts w:asciiTheme="minorHAnsi" w:hAnsiTheme="minorHAnsi" w:cstheme="minorHAnsi"/>
        </w:rPr>
      </w:pPr>
      <w:r w:rsidRPr="00CB2666">
        <w:rPr>
          <w:rFonts w:asciiTheme="minorHAnsi" w:hAnsiTheme="minorHAnsi" w:cstheme="minorHAnsi"/>
        </w:rPr>
        <w:t>Petr Koťátko</w:t>
      </w:r>
    </w:p>
    <w:p w:rsidR="00D17525" w:rsidRPr="00CB2666" w:rsidRDefault="001627EF" w:rsidP="002E2109">
      <w:pPr>
        <w:rPr>
          <w:rFonts w:asciiTheme="minorHAnsi" w:hAnsiTheme="minorHAnsi" w:cstheme="minorHAnsi"/>
        </w:rPr>
      </w:pPr>
      <w:r w:rsidRPr="00CB2666">
        <w:rPr>
          <w:rFonts w:asciiTheme="minorHAnsi" w:hAnsiTheme="minorHAnsi" w:cstheme="minorHAnsi"/>
        </w:rPr>
        <w:lastRenderedPageBreak/>
        <w:t>25. 11. 1975</w:t>
      </w:r>
    </w:p>
    <w:p w:rsidR="00D17525" w:rsidRPr="00CB2666" w:rsidRDefault="00D17525" w:rsidP="002E2109">
      <w:pPr>
        <w:rPr>
          <w:rFonts w:asciiTheme="minorHAnsi" w:hAnsiTheme="minorHAnsi" w:cstheme="minorHAnsi"/>
        </w:rPr>
      </w:pPr>
      <w:r w:rsidRPr="00CB2666">
        <w:rPr>
          <w:rFonts w:asciiTheme="minorHAnsi" w:hAnsiTheme="minorHAnsi" w:cstheme="minorHAnsi"/>
        </w:rPr>
        <w:t>Kočičí 25</w:t>
      </w:r>
    </w:p>
    <w:p w:rsidR="00D17525" w:rsidRPr="00CB2666" w:rsidRDefault="001627EF" w:rsidP="002E2109">
      <w:pPr>
        <w:rPr>
          <w:rFonts w:asciiTheme="minorHAnsi" w:hAnsiTheme="minorHAnsi" w:cstheme="minorHAnsi"/>
        </w:rPr>
      </w:pPr>
      <w:bookmarkStart w:id="0" w:name="_GoBack"/>
      <w:bookmarkEnd w:id="0"/>
      <w:r w:rsidRPr="00CB2666">
        <w:rPr>
          <w:rFonts w:asciiTheme="minorHAnsi" w:hAnsiTheme="minorHAnsi" w:cstheme="minorHAnsi"/>
        </w:rPr>
        <w:t>111 22 Kocourkov</w:t>
      </w:r>
    </w:p>
    <w:sectPr w:rsidR="00D17525" w:rsidRPr="00CB2666" w:rsidSect="00AD40A0">
      <w:headerReference w:type="default" r:id="rId8"/>
      <w:footerReference w:type="default" r:id="rId9"/>
      <w:footerReference w:type="first" r:id="rId10"/>
      <w:pgSz w:w="11906" w:h="16838" w:code="9"/>
      <w:pgMar w:top="1809" w:right="1418" w:bottom="1134" w:left="1418" w:header="851" w:footer="522"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809" w:rsidRDefault="00E96809">
      <w:r>
        <w:separator/>
      </w:r>
    </w:p>
  </w:endnote>
  <w:endnote w:type="continuationSeparator" w:id="0">
    <w:p w:rsidR="00E96809" w:rsidRDefault="00E96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26B" w:rsidRDefault="00F1726B" w:rsidP="00BD5FFA">
    <w:pPr>
      <w:pBdr>
        <w:top w:val="single" w:sz="4" w:space="13" w:color="000000"/>
      </w:pBdr>
      <w:jc w:val="right"/>
    </w:pPr>
    <w:r w:rsidRPr="00AE3740">
      <w:rPr>
        <w:sz w:val="16"/>
        <w:szCs w:val="16"/>
      </w:rPr>
      <w:t xml:space="preserve">Stránka </w:t>
    </w:r>
    <w:r w:rsidR="00126117" w:rsidRPr="00AE3740">
      <w:rPr>
        <w:sz w:val="16"/>
        <w:szCs w:val="16"/>
      </w:rPr>
      <w:fldChar w:fldCharType="begin"/>
    </w:r>
    <w:r w:rsidRPr="00AE3740">
      <w:rPr>
        <w:sz w:val="16"/>
        <w:szCs w:val="16"/>
      </w:rPr>
      <w:instrText xml:space="preserve"> PAGE </w:instrText>
    </w:r>
    <w:r w:rsidR="00126117" w:rsidRPr="00AE3740">
      <w:rPr>
        <w:sz w:val="16"/>
        <w:szCs w:val="16"/>
      </w:rPr>
      <w:fldChar w:fldCharType="separate"/>
    </w:r>
    <w:r w:rsidR="00187118">
      <w:rPr>
        <w:noProof/>
        <w:sz w:val="16"/>
        <w:szCs w:val="16"/>
      </w:rPr>
      <w:t>3</w:t>
    </w:r>
    <w:r w:rsidR="00126117" w:rsidRPr="00AE3740">
      <w:rPr>
        <w:sz w:val="16"/>
        <w:szCs w:val="16"/>
      </w:rPr>
      <w:fldChar w:fldCharType="end"/>
    </w:r>
    <w:r w:rsidRPr="00AE3740">
      <w:rPr>
        <w:sz w:val="16"/>
        <w:szCs w:val="16"/>
      </w:rPr>
      <w:t xml:space="preserve"> z </w:t>
    </w:r>
    <w:r w:rsidR="00126117" w:rsidRPr="00AE3740">
      <w:rPr>
        <w:sz w:val="16"/>
        <w:szCs w:val="16"/>
      </w:rPr>
      <w:fldChar w:fldCharType="begin"/>
    </w:r>
    <w:r w:rsidRPr="00AE3740">
      <w:rPr>
        <w:sz w:val="16"/>
        <w:szCs w:val="16"/>
      </w:rPr>
      <w:instrText xml:space="preserve"> NUMPAGES  </w:instrText>
    </w:r>
    <w:r w:rsidR="00126117" w:rsidRPr="00AE3740">
      <w:rPr>
        <w:sz w:val="16"/>
        <w:szCs w:val="16"/>
      </w:rPr>
      <w:fldChar w:fldCharType="separate"/>
    </w:r>
    <w:r w:rsidR="00187118">
      <w:rPr>
        <w:noProof/>
        <w:sz w:val="16"/>
        <w:szCs w:val="16"/>
      </w:rPr>
      <w:t>4</w:t>
    </w:r>
    <w:r w:rsidR="00126117" w:rsidRPr="00AE3740">
      <w:rPr>
        <w:sz w:val="16"/>
        <w:szCs w:val="16"/>
      </w:rPr>
      <w:fldChar w:fldCharType="end"/>
    </w:r>
  </w:p>
  <w:p w:rsidR="00F1726B" w:rsidRDefault="00F1726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26B" w:rsidRDefault="00F1726B" w:rsidP="00AE3740">
    <w:pPr>
      <w:pStyle w:val="Zpa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809" w:rsidRDefault="00E96809">
      <w:r>
        <w:separator/>
      </w:r>
    </w:p>
  </w:footnote>
  <w:footnote w:type="continuationSeparator" w:id="0">
    <w:p w:rsidR="00E96809" w:rsidRDefault="00E96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26B" w:rsidRDefault="00F1726B" w:rsidP="00511F16">
    <w:pPr>
      <w:pStyle w:val="Zhlav"/>
      <w:tabs>
        <w:tab w:val="clear" w:pos="4536"/>
        <w:tab w:val="clear" w:pos="9072"/>
        <w:tab w:val="left" w:pos="7067"/>
      </w:tabs>
    </w:pPr>
  </w:p>
  <w:p w:rsidR="00F1726B" w:rsidRDefault="00F1726B" w:rsidP="005921B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B15A8"/>
    <w:multiLevelType w:val="hybridMultilevel"/>
    <w:tmpl w:val="2932E316"/>
    <w:lvl w:ilvl="0" w:tplc="B074F9D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E760E90"/>
    <w:multiLevelType w:val="hybridMultilevel"/>
    <w:tmpl w:val="C810A626"/>
    <w:lvl w:ilvl="0" w:tplc="C2F82E6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77B2194"/>
    <w:multiLevelType w:val="hybridMultilevel"/>
    <w:tmpl w:val="88BC12D2"/>
    <w:lvl w:ilvl="0" w:tplc="A484D29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D691BE4"/>
    <w:multiLevelType w:val="hybridMultilevel"/>
    <w:tmpl w:val="A8BCCDD2"/>
    <w:lvl w:ilvl="0" w:tplc="369098FC">
      <w:start w:val="1"/>
      <w:numFmt w:val="low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7B611F"/>
    <w:multiLevelType w:val="hybridMultilevel"/>
    <w:tmpl w:val="7550F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24C1929"/>
    <w:multiLevelType w:val="hybridMultilevel"/>
    <w:tmpl w:val="5328BA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6BA3023"/>
    <w:multiLevelType w:val="hybridMultilevel"/>
    <w:tmpl w:val="D2CC6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81959D6"/>
    <w:multiLevelType w:val="hybridMultilevel"/>
    <w:tmpl w:val="148A4DBA"/>
    <w:lvl w:ilvl="0" w:tplc="8110A73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BD73D45"/>
    <w:multiLevelType w:val="hybridMultilevel"/>
    <w:tmpl w:val="5B346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6"/>
  </w:num>
  <w:num w:numId="6">
    <w:abstractNumId w:val="4"/>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1F491E"/>
    <w:rsid w:val="000100C2"/>
    <w:rsid w:val="00017CC1"/>
    <w:rsid w:val="00022C9E"/>
    <w:rsid w:val="000233C8"/>
    <w:rsid w:val="00040173"/>
    <w:rsid w:val="00051766"/>
    <w:rsid w:val="00071E1E"/>
    <w:rsid w:val="00097EDC"/>
    <w:rsid w:val="000D2374"/>
    <w:rsid w:val="000D75CA"/>
    <w:rsid w:val="000F46DB"/>
    <w:rsid w:val="00105C07"/>
    <w:rsid w:val="00124262"/>
    <w:rsid w:val="00126117"/>
    <w:rsid w:val="00132F8A"/>
    <w:rsid w:val="00142E59"/>
    <w:rsid w:val="001627EF"/>
    <w:rsid w:val="00172369"/>
    <w:rsid w:val="001731D7"/>
    <w:rsid w:val="00187118"/>
    <w:rsid w:val="00192284"/>
    <w:rsid w:val="001C006F"/>
    <w:rsid w:val="001C7F2F"/>
    <w:rsid w:val="001D4859"/>
    <w:rsid w:val="001E4F55"/>
    <w:rsid w:val="001E769B"/>
    <w:rsid w:val="001F491E"/>
    <w:rsid w:val="001F6911"/>
    <w:rsid w:val="00230C1D"/>
    <w:rsid w:val="00235FB5"/>
    <w:rsid w:val="00243120"/>
    <w:rsid w:val="00257AFF"/>
    <w:rsid w:val="00274C8F"/>
    <w:rsid w:val="0028019D"/>
    <w:rsid w:val="002A3307"/>
    <w:rsid w:val="002B15AB"/>
    <w:rsid w:val="002B4D46"/>
    <w:rsid w:val="002C6EAD"/>
    <w:rsid w:val="002E2109"/>
    <w:rsid w:val="002E317A"/>
    <w:rsid w:val="002F1C7D"/>
    <w:rsid w:val="002F3655"/>
    <w:rsid w:val="00305E2B"/>
    <w:rsid w:val="0032664C"/>
    <w:rsid w:val="00330EC6"/>
    <w:rsid w:val="0033785B"/>
    <w:rsid w:val="003434F9"/>
    <w:rsid w:val="003448D0"/>
    <w:rsid w:val="00355C09"/>
    <w:rsid w:val="00361D1E"/>
    <w:rsid w:val="00365EDD"/>
    <w:rsid w:val="003A0E8C"/>
    <w:rsid w:val="003A1433"/>
    <w:rsid w:val="003A2876"/>
    <w:rsid w:val="003A2E46"/>
    <w:rsid w:val="003C53A7"/>
    <w:rsid w:val="003C786C"/>
    <w:rsid w:val="003D14F8"/>
    <w:rsid w:val="003D1BC6"/>
    <w:rsid w:val="003F0E06"/>
    <w:rsid w:val="003F3872"/>
    <w:rsid w:val="003F5D06"/>
    <w:rsid w:val="00402413"/>
    <w:rsid w:val="0040666B"/>
    <w:rsid w:val="004202E3"/>
    <w:rsid w:val="00421442"/>
    <w:rsid w:val="00442250"/>
    <w:rsid w:val="004562D3"/>
    <w:rsid w:val="004734CF"/>
    <w:rsid w:val="004738D7"/>
    <w:rsid w:val="00477B55"/>
    <w:rsid w:val="004B5E4E"/>
    <w:rsid w:val="004C50DA"/>
    <w:rsid w:val="004C7CD1"/>
    <w:rsid w:val="004E6F6E"/>
    <w:rsid w:val="004F768D"/>
    <w:rsid w:val="00506696"/>
    <w:rsid w:val="00511F16"/>
    <w:rsid w:val="005432DD"/>
    <w:rsid w:val="00587CED"/>
    <w:rsid w:val="005921BF"/>
    <w:rsid w:val="005A25C5"/>
    <w:rsid w:val="005B20DD"/>
    <w:rsid w:val="005B5ACC"/>
    <w:rsid w:val="005C4D58"/>
    <w:rsid w:val="005E6B3B"/>
    <w:rsid w:val="00604BA8"/>
    <w:rsid w:val="00613B0C"/>
    <w:rsid w:val="00616B7D"/>
    <w:rsid w:val="006263CF"/>
    <w:rsid w:val="0063781A"/>
    <w:rsid w:val="00641D65"/>
    <w:rsid w:val="00651E4A"/>
    <w:rsid w:val="00654D75"/>
    <w:rsid w:val="00662873"/>
    <w:rsid w:val="0066338E"/>
    <w:rsid w:val="00664DFC"/>
    <w:rsid w:val="00671C04"/>
    <w:rsid w:val="006A2C21"/>
    <w:rsid w:val="006C5150"/>
    <w:rsid w:val="006C68F2"/>
    <w:rsid w:val="006E2C66"/>
    <w:rsid w:val="006E4236"/>
    <w:rsid w:val="006F6509"/>
    <w:rsid w:val="006F6690"/>
    <w:rsid w:val="00707687"/>
    <w:rsid w:val="00716D92"/>
    <w:rsid w:val="007359C9"/>
    <w:rsid w:val="00744F16"/>
    <w:rsid w:val="00771F51"/>
    <w:rsid w:val="00772E7A"/>
    <w:rsid w:val="00775BF6"/>
    <w:rsid w:val="0078482A"/>
    <w:rsid w:val="00791FFF"/>
    <w:rsid w:val="00793C7F"/>
    <w:rsid w:val="007B6048"/>
    <w:rsid w:val="007C2D6B"/>
    <w:rsid w:val="007C3945"/>
    <w:rsid w:val="007C69FE"/>
    <w:rsid w:val="007D3CEE"/>
    <w:rsid w:val="007F07F1"/>
    <w:rsid w:val="007F164E"/>
    <w:rsid w:val="007F7F57"/>
    <w:rsid w:val="00807D26"/>
    <w:rsid w:val="00813FAD"/>
    <w:rsid w:val="008166EC"/>
    <w:rsid w:val="0082329F"/>
    <w:rsid w:val="00851E7D"/>
    <w:rsid w:val="008702A1"/>
    <w:rsid w:val="0087168B"/>
    <w:rsid w:val="008A01FA"/>
    <w:rsid w:val="008A4D32"/>
    <w:rsid w:val="008A6AE5"/>
    <w:rsid w:val="008B5519"/>
    <w:rsid w:val="008D267F"/>
    <w:rsid w:val="008E1284"/>
    <w:rsid w:val="008F2F49"/>
    <w:rsid w:val="00905D00"/>
    <w:rsid w:val="009060CF"/>
    <w:rsid w:val="009104F5"/>
    <w:rsid w:val="00922254"/>
    <w:rsid w:val="009307C5"/>
    <w:rsid w:val="009347A1"/>
    <w:rsid w:val="009447FC"/>
    <w:rsid w:val="00944F17"/>
    <w:rsid w:val="00946317"/>
    <w:rsid w:val="00964309"/>
    <w:rsid w:val="00987C52"/>
    <w:rsid w:val="009934D0"/>
    <w:rsid w:val="009A49FA"/>
    <w:rsid w:val="009D0003"/>
    <w:rsid w:val="009D0FE0"/>
    <w:rsid w:val="00A0031F"/>
    <w:rsid w:val="00A13465"/>
    <w:rsid w:val="00A25239"/>
    <w:rsid w:val="00A25A70"/>
    <w:rsid w:val="00A532D5"/>
    <w:rsid w:val="00A55DE7"/>
    <w:rsid w:val="00A620E5"/>
    <w:rsid w:val="00AD1563"/>
    <w:rsid w:val="00AD40A0"/>
    <w:rsid w:val="00AE2715"/>
    <w:rsid w:val="00AE2DD9"/>
    <w:rsid w:val="00AE3740"/>
    <w:rsid w:val="00B22ACB"/>
    <w:rsid w:val="00B33B30"/>
    <w:rsid w:val="00B640C7"/>
    <w:rsid w:val="00B73496"/>
    <w:rsid w:val="00B74CCC"/>
    <w:rsid w:val="00B8176C"/>
    <w:rsid w:val="00B90730"/>
    <w:rsid w:val="00BB389A"/>
    <w:rsid w:val="00BD5EF3"/>
    <w:rsid w:val="00BD5FD6"/>
    <w:rsid w:val="00BD5FFA"/>
    <w:rsid w:val="00C114F8"/>
    <w:rsid w:val="00C267AE"/>
    <w:rsid w:val="00C61B0C"/>
    <w:rsid w:val="00C624D4"/>
    <w:rsid w:val="00C643A3"/>
    <w:rsid w:val="00C74950"/>
    <w:rsid w:val="00C84C4C"/>
    <w:rsid w:val="00C863FC"/>
    <w:rsid w:val="00C903B4"/>
    <w:rsid w:val="00CA0001"/>
    <w:rsid w:val="00CA4A9C"/>
    <w:rsid w:val="00CA590C"/>
    <w:rsid w:val="00CB2666"/>
    <w:rsid w:val="00CC09BC"/>
    <w:rsid w:val="00CC14E6"/>
    <w:rsid w:val="00CC46D1"/>
    <w:rsid w:val="00CD44DA"/>
    <w:rsid w:val="00CE6AA2"/>
    <w:rsid w:val="00D02DA9"/>
    <w:rsid w:val="00D040BC"/>
    <w:rsid w:val="00D17525"/>
    <w:rsid w:val="00D45A1B"/>
    <w:rsid w:val="00D46E2C"/>
    <w:rsid w:val="00D538A2"/>
    <w:rsid w:val="00D64B7C"/>
    <w:rsid w:val="00DE07DE"/>
    <w:rsid w:val="00DF0507"/>
    <w:rsid w:val="00DF083A"/>
    <w:rsid w:val="00DF1D7A"/>
    <w:rsid w:val="00DF57C5"/>
    <w:rsid w:val="00E11E54"/>
    <w:rsid w:val="00E20041"/>
    <w:rsid w:val="00E2119C"/>
    <w:rsid w:val="00E72EB5"/>
    <w:rsid w:val="00E81A22"/>
    <w:rsid w:val="00E82CC6"/>
    <w:rsid w:val="00E96809"/>
    <w:rsid w:val="00E97B43"/>
    <w:rsid w:val="00EA13FF"/>
    <w:rsid w:val="00EB54FF"/>
    <w:rsid w:val="00EC069F"/>
    <w:rsid w:val="00EC21DD"/>
    <w:rsid w:val="00EE72B8"/>
    <w:rsid w:val="00F1726B"/>
    <w:rsid w:val="00F272F9"/>
    <w:rsid w:val="00F33636"/>
    <w:rsid w:val="00F40DC4"/>
    <w:rsid w:val="00F41C64"/>
    <w:rsid w:val="00F6449A"/>
    <w:rsid w:val="00FA03F4"/>
    <w:rsid w:val="00FA2C28"/>
    <w:rsid w:val="00FB04EC"/>
    <w:rsid w:val="00FB19DF"/>
    <w:rsid w:val="00FC11FB"/>
    <w:rsid w:val="00FC4CF8"/>
    <w:rsid w:val="00FC6C96"/>
    <w:rsid w:val="00FC7165"/>
    <w:rsid w:val="00FC758C"/>
    <w:rsid w:val="00FE5B2B"/>
    <w:rsid w:val="00FF156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F46D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A590C"/>
    <w:pPr>
      <w:tabs>
        <w:tab w:val="center" w:pos="4536"/>
        <w:tab w:val="right" w:pos="9072"/>
      </w:tabs>
    </w:pPr>
  </w:style>
  <w:style w:type="paragraph" w:styleId="Zpat">
    <w:name w:val="footer"/>
    <w:basedOn w:val="Normln"/>
    <w:rsid w:val="00CA590C"/>
    <w:pPr>
      <w:tabs>
        <w:tab w:val="center" w:pos="4536"/>
        <w:tab w:val="right" w:pos="9072"/>
      </w:tabs>
    </w:pPr>
  </w:style>
  <w:style w:type="table" w:styleId="Mkatabulky">
    <w:name w:val="Table Grid"/>
    <w:basedOn w:val="Normlntabulka"/>
    <w:rsid w:val="00511F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poznpodarou">
    <w:name w:val="footnote text"/>
    <w:basedOn w:val="Normln"/>
    <w:link w:val="TextpoznpodarouChar"/>
    <w:rsid w:val="00124262"/>
    <w:rPr>
      <w:sz w:val="20"/>
      <w:szCs w:val="20"/>
    </w:rPr>
  </w:style>
  <w:style w:type="character" w:customStyle="1" w:styleId="TextpoznpodarouChar">
    <w:name w:val="Text pozn. pod čarou Char"/>
    <w:basedOn w:val="Standardnpsmoodstavce"/>
    <w:link w:val="Textpoznpodarou"/>
    <w:rsid w:val="00124262"/>
  </w:style>
  <w:style w:type="character" w:styleId="Znakapoznpodarou">
    <w:name w:val="footnote reference"/>
    <w:basedOn w:val="Standardnpsmoodstavce"/>
    <w:rsid w:val="00124262"/>
    <w:rPr>
      <w:vertAlign w:val="superscript"/>
    </w:rPr>
  </w:style>
  <w:style w:type="paragraph" w:styleId="Odstavecseseznamem">
    <w:name w:val="List Paragraph"/>
    <w:basedOn w:val="Normln"/>
    <w:uiPriority w:val="34"/>
    <w:qFormat/>
    <w:rsid w:val="00E81A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4DD5-446E-4AD5-B786-8EB9ECD2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1147</Words>
  <Characters>7094</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Titul, Jméno, Příjmení</vt:lpstr>
    </vt:vector>
  </TitlesOfParts>
  <Company>Transparency International</Company>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 Jméno, Příjmení</dc:title>
  <dc:subject/>
  <dc:creator>holik</dc:creator>
  <cp:keywords/>
  <dc:description/>
  <cp:lastModifiedBy>joachimsthalerova</cp:lastModifiedBy>
  <cp:revision>9</cp:revision>
  <cp:lastPrinted>2010-08-09T11:38:00Z</cp:lastPrinted>
  <dcterms:created xsi:type="dcterms:W3CDTF">2010-08-09T11:21:00Z</dcterms:created>
  <dcterms:modified xsi:type="dcterms:W3CDTF">2014-06-03T11:17:00Z</dcterms:modified>
</cp:coreProperties>
</file>